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18" w:type="dxa"/>
        <w:tblLook w:val="0000" w:firstRow="0" w:lastRow="0" w:firstColumn="0" w:lastColumn="0" w:noHBand="0" w:noVBand="0"/>
      </w:tblPr>
      <w:tblGrid>
        <w:gridCol w:w="3828"/>
        <w:gridCol w:w="5670"/>
      </w:tblGrid>
      <w:tr w:rsidR="00694C99" w:rsidRPr="007C4BC3" w:rsidTr="009D6EF2">
        <w:tc>
          <w:tcPr>
            <w:tcW w:w="3828" w:type="dxa"/>
          </w:tcPr>
          <w:p w:rsidR="00694C99" w:rsidRPr="007C4BC3" w:rsidRDefault="00694C99" w:rsidP="001E2BCD">
            <w:pPr>
              <w:jc w:val="center"/>
              <w:rPr>
                <w:bCs/>
                <w:sz w:val="26"/>
                <w:szCs w:val="26"/>
                <w:lang w:val="fr-FR"/>
              </w:rPr>
            </w:pPr>
            <w:r>
              <w:br w:type="page"/>
            </w:r>
            <w:r w:rsidRPr="007C4BC3">
              <w:rPr>
                <w:b/>
                <w:sz w:val="28"/>
                <w:lang w:val="fr-FR"/>
              </w:rPr>
              <w:br w:type="page"/>
            </w:r>
            <w:r w:rsidRPr="007C4BC3">
              <w:rPr>
                <w:bCs/>
                <w:sz w:val="26"/>
                <w:szCs w:val="26"/>
                <w:lang w:val="fr-FR"/>
              </w:rPr>
              <w:t>BỘ Y TẾ</w:t>
            </w:r>
          </w:p>
          <w:p w:rsidR="00694C99" w:rsidRPr="007C4BC3" w:rsidRDefault="00694C99" w:rsidP="001E2BCD">
            <w:pPr>
              <w:jc w:val="center"/>
              <w:rPr>
                <w:sz w:val="26"/>
                <w:szCs w:val="26"/>
                <w:lang w:val="fr-FR"/>
              </w:rPr>
            </w:pPr>
            <w:r w:rsidRPr="007C4BC3">
              <w:rPr>
                <w:b/>
                <w:sz w:val="26"/>
                <w:szCs w:val="26"/>
                <w:lang w:val="fr-FR"/>
              </w:rPr>
              <w:t>CỤC QUẢN LÝ DƯỢC</w:t>
            </w:r>
          </w:p>
          <w:p w:rsidR="00694C99" w:rsidRPr="007C4BC3" w:rsidRDefault="007841CB" w:rsidP="001E2BCD">
            <w:pPr>
              <w:jc w:val="center"/>
              <w:rPr>
                <w:sz w:val="28"/>
                <w:vertAlign w:val="superscript"/>
                <w:lang w:val="fr-FR"/>
              </w:rPr>
            </w:pPr>
            <w:r>
              <w:rPr>
                <w:noProof/>
                <w:sz w:val="28"/>
              </w:rPr>
              <mc:AlternateContent>
                <mc:Choice Requires="wps">
                  <w:drawing>
                    <wp:anchor distT="4294967295" distB="4294967295" distL="114300" distR="114300" simplePos="0" relativeHeight="251656704" behindDoc="0" locked="0" layoutInCell="1" allowOverlap="1">
                      <wp:simplePos x="0" y="0"/>
                      <wp:positionH relativeFrom="column">
                        <wp:posOffset>617220</wp:posOffset>
                      </wp:positionH>
                      <wp:positionV relativeFrom="paragraph">
                        <wp:posOffset>55244</wp:posOffset>
                      </wp:positionV>
                      <wp:extent cx="1143000" cy="0"/>
                      <wp:effectExtent l="0" t="0" r="1905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F9374" id="Line 3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4.35pt" to="1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k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syyfp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FWRu2zZAAAABgEAAA8AAABkcnMvZG93bnJldi54bWxMjsFOwzAQRO9I/IO1SFyq1iFI&#10;pIRsKgTkxoVCxXUbL0lEvE5jtw18PS4XOD7NaOYVq8n26sCj75wgXC0SUCy1M500CG+v1XwJygcS&#10;Q70TRvhiD6vy/Kyg3LijvPBhHRoVR8TnhNCGMORa+7plS37hBpaYfbjRUog4NtqMdIzjttdpktxo&#10;S53Eh5YGfmi5/lzvLYKvNryrvmf1LHm/bhynu8fnJ0K8vJju70AFnsJfGU76UR3K6LR1ezFe9Qi3&#10;WRqbCMsMVIzT7MTbX9Zlof/rlz8AAAD//wMAUEsBAi0AFAAGAAgAAAAhALaDOJL+AAAA4QEAABMA&#10;AAAAAAAAAAAAAAAAAAAAAFtDb250ZW50X1R5cGVzXS54bWxQSwECLQAUAAYACAAAACEAOP0h/9YA&#10;AACUAQAACwAAAAAAAAAAAAAAAAAvAQAAX3JlbHMvLnJlbHNQSwECLQAUAAYACAAAACEAKRApNhMC&#10;AAApBAAADgAAAAAAAAAAAAAAAAAuAgAAZHJzL2Uyb0RvYy54bWxQSwECLQAUAAYACAAAACEAVZG7&#10;bNkAAAAGAQAADwAAAAAAAAAAAAAAAABtBAAAZHJzL2Rvd25yZXYueG1sUEsFBgAAAAAEAAQA8wAA&#10;AHMFAAAAAA==&#10;"/>
                  </w:pict>
                </mc:Fallback>
              </mc:AlternateContent>
            </w:r>
          </w:p>
        </w:tc>
        <w:tc>
          <w:tcPr>
            <w:tcW w:w="5670" w:type="dxa"/>
          </w:tcPr>
          <w:p w:rsidR="00694C99" w:rsidRPr="007C4BC3" w:rsidRDefault="00694C99" w:rsidP="001E2BCD">
            <w:pPr>
              <w:jc w:val="center"/>
              <w:rPr>
                <w:b/>
                <w:sz w:val="26"/>
                <w:szCs w:val="26"/>
                <w:lang w:val="fr-FR"/>
              </w:rPr>
            </w:pPr>
            <w:r w:rsidRPr="007C4BC3">
              <w:rPr>
                <w:b/>
                <w:sz w:val="26"/>
                <w:szCs w:val="26"/>
                <w:lang w:val="fr-FR"/>
              </w:rPr>
              <w:t>CỘNG HOÀ XÃ HỘI CHỦ NGHĨA VIỆT NAM</w:t>
            </w:r>
          </w:p>
          <w:p w:rsidR="00694C99" w:rsidRPr="007C4BC3" w:rsidRDefault="00694C99" w:rsidP="001E2BCD">
            <w:pPr>
              <w:jc w:val="center"/>
              <w:rPr>
                <w:b/>
                <w:bCs/>
                <w:sz w:val="28"/>
                <w:lang w:val="pt-BR"/>
              </w:rPr>
            </w:pPr>
            <w:r w:rsidRPr="007C4BC3">
              <w:rPr>
                <w:b/>
                <w:bCs/>
                <w:sz w:val="28"/>
                <w:lang w:val="pt-BR"/>
              </w:rPr>
              <w:t>Độc lập - Tự do - Hạnh phúc</w:t>
            </w:r>
          </w:p>
          <w:p w:rsidR="00694C99" w:rsidRPr="007C4BC3" w:rsidRDefault="007841CB" w:rsidP="001E2BCD">
            <w:pPr>
              <w:jc w:val="center"/>
              <w:rPr>
                <w:b/>
                <w:bCs/>
                <w:sz w:val="28"/>
                <w:vertAlign w:val="superscript"/>
                <w:lang w:val="pt-BR"/>
              </w:rPr>
            </w:pPr>
            <w:r>
              <w:rPr>
                <w:noProof/>
                <w:sz w:val="28"/>
              </w:rPr>
              <mc:AlternateContent>
                <mc:Choice Requires="wps">
                  <w:drawing>
                    <wp:anchor distT="4294967295" distB="4294967295" distL="114300" distR="114300" simplePos="0" relativeHeight="251657728" behindDoc="0" locked="0" layoutInCell="1" allowOverlap="1">
                      <wp:simplePos x="0" y="0"/>
                      <wp:positionH relativeFrom="column">
                        <wp:posOffset>845820</wp:posOffset>
                      </wp:positionH>
                      <wp:positionV relativeFrom="paragraph">
                        <wp:posOffset>48894</wp:posOffset>
                      </wp:positionV>
                      <wp:extent cx="1714500" cy="0"/>
                      <wp:effectExtent l="0" t="0" r="19050"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398E" id="Line 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85pt" to="20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g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mIXW9MYVEFGprQ3F0ZN6Nc+afndI6aolas8jxbezgbwsZCTvUsLGGbhg13/RDGLIwevY&#10;p1NjuwAJHUCnKMf5Jgc/eUThMHvM8mkKqtHBl5BiSDTW+c9cdygYJZZAOgKT47PzgQgphpBwj9Ib&#10;IWVUWyrUl3gxnUxjgtNSsOAMYc7ud5W06EjCvMQvVgWe+zCrD4pFsJYTtr7angh5seFyqQIelAJ0&#10;rtZlIH4s0sV6vp7no3wyW4/ytK5HnzZVPpptssdp/VBXVZ39DNSyvGgFY1wFdsNwZvnfiX99Jpex&#10;uo3nrQ3Je/TYLyA7/CPpqGWQ7zIIO83OWztoDPMYg69vJwz8/R7s+xe++gUAAP//AwBQSwMEFAAG&#10;AAgAAAAhALhXnEbZAAAABwEAAA8AAABkcnMvZG93bnJldi54bWxMjsFOwzAQRO9I/IO1SFyq1iFB&#10;FIU4FQJy40Kh4rqNlyQiXqex2wa+ni0XOD7NaOYVq8n16kBj6DwbuFokoIhrbztuDLy9VvNbUCEi&#10;W+w9k4EvCrAqz88KzK0/8gsd1rFRMsIhRwNtjEOudahbchgWfiCW7MOPDqPg2Gg74lHGXa/TJLnR&#10;DjuWhxYHemip/lzvnYFQbWhXfc/qWfKeNZ7S3ePzExpzeTHd34GKNMW/Mpz0RR1Kcdr6PdugeuEs&#10;S6VqYLkEJfl1cuLtL+uy0P/9yx8AAAD//wMAUEsBAi0AFAAGAAgAAAAhALaDOJL+AAAA4QEAABMA&#10;AAAAAAAAAAAAAAAAAAAAAFtDb250ZW50X1R5cGVzXS54bWxQSwECLQAUAAYACAAAACEAOP0h/9YA&#10;AACUAQAACwAAAAAAAAAAAAAAAAAvAQAAX3JlbHMvLnJlbHNQSwECLQAUAAYACAAAACEACCCILhMC&#10;AAApBAAADgAAAAAAAAAAAAAAAAAuAgAAZHJzL2Uyb0RvYy54bWxQSwECLQAUAAYACAAAACEAuFec&#10;RtkAAAAHAQAADwAAAAAAAAAAAAAAAABtBAAAZHJzL2Rvd25yZXYueG1sUEsFBgAAAAAEAAQA8wAA&#10;AHMFAAAAAA==&#10;"/>
                  </w:pict>
                </mc:Fallback>
              </mc:AlternateContent>
            </w:r>
          </w:p>
        </w:tc>
      </w:tr>
      <w:tr w:rsidR="00694C99" w:rsidRPr="007C4BC3" w:rsidTr="009D6EF2">
        <w:tc>
          <w:tcPr>
            <w:tcW w:w="3828" w:type="dxa"/>
          </w:tcPr>
          <w:p w:rsidR="00694C99" w:rsidRPr="007C4BC3" w:rsidRDefault="00694C99" w:rsidP="001E2BCD">
            <w:pPr>
              <w:jc w:val="center"/>
              <w:rPr>
                <w:sz w:val="28"/>
                <w:lang w:val="pt-BR"/>
              </w:rPr>
            </w:pPr>
            <w:r w:rsidRPr="007C4BC3">
              <w:rPr>
                <w:sz w:val="28"/>
                <w:lang w:val="pt-BR"/>
              </w:rPr>
              <w:t>Số:</w:t>
            </w:r>
            <w:r w:rsidR="00893BE0">
              <w:rPr>
                <w:sz w:val="28"/>
                <w:lang w:val="pt-BR"/>
              </w:rPr>
              <w:t xml:space="preserve">            </w:t>
            </w:r>
            <w:r w:rsidRPr="007C4BC3">
              <w:rPr>
                <w:sz w:val="28"/>
                <w:lang w:val="pt-BR"/>
              </w:rPr>
              <w:t>/QLD-KD</w:t>
            </w:r>
          </w:p>
          <w:p w:rsidR="00694C99" w:rsidRPr="009D6EF2" w:rsidRDefault="00694C99" w:rsidP="00EE21C2">
            <w:pPr>
              <w:jc w:val="center"/>
              <w:rPr>
                <w:b/>
                <w:sz w:val="23"/>
                <w:szCs w:val="23"/>
                <w:lang w:val="pt-BR"/>
              </w:rPr>
            </w:pPr>
            <w:r w:rsidRPr="009D6EF2">
              <w:rPr>
                <w:sz w:val="23"/>
                <w:szCs w:val="23"/>
                <w:lang w:val="pt-BR"/>
              </w:rPr>
              <w:t xml:space="preserve">V/v </w:t>
            </w:r>
            <w:r w:rsidR="004A22AB">
              <w:rPr>
                <w:sz w:val="23"/>
                <w:szCs w:val="23"/>
                <w:lang w:val="pt-BR"/>
              </w:rPr>
              <w:t xml:space="preserve">đảm bảo </w:t>
            </w:r>
            <w:r w:rsidRPr="009D6EF2">
              <w:rPr>
                <w:sz w:val="23"/>
                <w:szCs w:val="23"/>
                <w:lang w:val="pt-BR"/>
              </w:rPr>
              <w:t>cung ứng</w:t>
            </w:r>
            <w:r w:rsidR="0050479C">
              <w:rPr>
                <w:sz w:val="23"/>
                <w:szCs w:val="23"/>
                <w:lang w:val="pt-BR"/>
              </w:rPr>
              <w:t xml:space="preserve"> đủ </w:t>
            </w:r>
            <w:r w:rsidRPr="009D6EF2">
              <w:rPr>
                <w:sz w:val="23"/>
                <w:szCs w:val="23"/>
                <w:lang w:val="pt-BR"/>
              </w:rPr>
              <w:t xml:space="preserve">thuốc phòng, chống </w:t>
            </w:r>
            <w:r w:rsidR="00E869A0" w:rsidRPr="009D6EF2">
              <w:rPr>
                <w:sz w:val="23"/>
                <w:szCs w:val="23"/>
                <w:lang w:val="pt-BR"/>
              </w:rPr>
              <w:t>dịch bệnh</w:t>
            </w:r>
            <w:r w:rsidR="004F3D57">
              <w:rPr>
                <w:sz w:val="23"/>
                <w:szCs w:val="23"/>
                <w:lang w:val="pt-BR"/>
              </w:rPr>
              <w:t xml:space="preserve"> </w:t>
            </w:r>
            <w:r w:rsidR="009D6EF2" w:rsidRPr="009D6EF2">
              <w:rPr>
                <w:sz w:val="23"/>
                <w:szCs w:val="23"/>
                <w:lang w:val="pt-BR"/>
              </w:rPr>
              <w:t>viêm đường hô hấp cấp do nCOV gây ra</w:t>
            </w:r>
          </w:p>
        </w:tc>
        <w:tc>
          <w:tcPr>
            <w:tcW w:w="5670" w:type="dxa"/>
          </w:tcPr>
          <w:p w:rsidR="00694C99" w:rsidRPr="007C4BC3" w:rsidRDefault="00694C99" w:rsidP="009D6EF2">
            <w:pPr>
              <w:keepNext/>
              <w:jc w:val="center"/>
              <w:outlineLvl w:val="2"/>
              <w:rPr>
                <w:b/>
                <w:i/>
                <w:sz w:val="28"/>
                <w:szCs w:val="20"/>
              </w:rPr>
            </w:pPr>
            <w:r w:rsidRPr="007C4BC3">
              <w:rPr>
                <w:i/>
                <w:sz w:val="28"/>
                <w:szCs w:val="20"/>
              </w:rPr>
              <w:t xml:space="preserve">Hà Nội, ngày   </w:t>
            </w:r>
            <w:r w:rsidR="00893BE0">
              <w:rPr>
                <w:i/>
                <w:sz w:val="28"/>
                <w:szCs w:val="20"/>
              </w:rPr>
              <w:t xml:space="preserve">    </w:t>
            </w:r>
            <w:r w:rsidRPr="007C4BC3">
              <w:rPr>
                <w:i/>
                <w:sz w:val="28"/>
                <w:szCs w:val="20"/>
              </w:rPr>
              <w:t xml:space="preserve">  tháng </w:t>
            </w:r>
            <w:r w:rsidR="00893BE0">
              <w:rPr>
                <w:i/>
                <w:sz w:val="28"/>
                <w:szCs w:val="20"/>
              </w:rPr>
              <w:t xml:space="preserve">    </w:t>
            </w:r>
            <w:r w:rsidRPr="007C4BC3">
              <w:rPr>
                <w:i/>
                <w:sz w:val="28"/>
                <w:szCs w:val="20"/>
              </w:rPr>
              <w:t xml:space="preserve">   năm  20</w:t>
            </w:r>
            <w:r w:rsidR="009D6EF2">
              <w:rPr>
                <w:i/>
                <w:sz w:val="28"/>
                <w:szCs w:val="20"/>
              </w:rPr>
              <w:t>20</w:t>
            </w:r>
          </w:p>
        </w:tc>
      </w:tr>
    </w:tbl>
    <w:p w:rsidR="00694C99" w:rsidRPr="007C4BC3" w:rsidRDefault="00694C99" w:rsidP="00694C99">
      <w:pPr>
        <w:rPr>
          <w:i/>
          <w:sz w:val="28"/>
          <w:lang w:val="pt-BR"/>
        </w:rPr>
      </w:pPr>
    </w:p>
    <w:p w:rsidR="00694C99" w:rsidRPr="00DC3E57" w:rsidRDefault="00694C99" w:rsidP="00694C99">
      <w:pPr>
        <w:keepNext/>
        <w:ind w:right="-720"/>
        <w:outlineLvl w:val="6"/>
        <w:rPr>
          <w:sz w:val="28"/>
          <w:szCs w:val="27"/>
          <w:lang w:val="sv-SE"/>
        </w:rPr>
      </w:pPr>
      <w:r>
        <w:rPr>
          <w:sz w:val="28"/>
          <w:szCs w:val="20"/>
          <w:lang w:val="pt-BR"/>
        </w:rPr>
        <w:tab/>
      </w:r>
      <w:r w:rsidRPr="00DC3E57">
        <w:rPr>
          <w:sz w:val="28"/>
          <w:szCs w:val="27"/>
          <w:lang w:val="sv-SE"/>
        </w:rPr>
        <w:t>Kính gửi:</w:t>
      </w:r>
    </w:p>
    <w:p w:rsidR="00694C99" w:rsidRPr="00DC3E57" w:rsidRDefault="007841CB" w:rsidP="00694C99">
      <w:pPr>
        <w:ind w:left="2160"/>
        <w:rPr>
          <w:sz w:val="28"/>
          <w:szCs w:val="27"/>
          <w:lang w:val="sv-SE"/>
        </w:rPr>
      </w:pPr>
      <w:r w:rsidRPr="00DC3E57">
        <w:rPr>
          <w:noProof/>
          <w:sz w:val="28"/>
          <w:szCs w:val="27"/>
        </w:rPr>
        <mc:AlternateContent>
          <mc:Choice Requires="wps">
            <w:drawing>
              <wp:anchor distT="0" distB="0" distL="114300" distR="114300" simplePos="0" relativeHeight="251658752" behindDoc="0" locked="0" layoutInCell="1" allowOverlap="1" wp14:anchorId="4C46F716" wp14:editId="5981E63A">
                <wp:simplePos x="0" y="0"/>
                <wp:positionH relativeFrom="column">
                  <wp:posOffset>-133350</wp:posOffset>
                </wp:positionH>
                <wp:positionV relativeFrom="paragraph">
                  <wp:posOffset>87630</wp:posOffset>
                </wp:positionV>
                <wp:extent cx="787400" cy="305435"/>
                <wp:effectExtent l="0" t="0" r="12700" b="1905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05435"/>
                        </a:xfrm>
                        <a:prstGeom prst="rect">
                          <a:avLst/>
                        </a:prstGeom>
                        <a:solidFill>
                          <a:srgbClr val="FFFFFF"/>
                        </a:solidFill>
                        <a:ln w="9525">
                          <a:solidFill>
                            <a:srgbClr val="000000"/>
                          </a:solidFill>
                          <a:miter lim="800000"/>
                          <a:headEnd/>
                          <a:tailEnd/>
                        </a:ln>
                      </wps:spPr>
                      <wps:txbx>
                        <w:txbxContent>
                          <w:p w:rsidR="00694C99" w:rsidRPr="00E22401" w:rsidRDefault="00694C99" w:rsidP="009D6EF2">
                            <w:pPr>
                              <w:jc w:val="center"/>
                              <w:rPr>
                                <w:b/>
                                <w:sz w:val="28"/>
                                <w:szCs w:val="28"/>
                              </w:rPr>
                            </w:pPr>
                            <w:r w:rsidRPr="00E22401">
                              <w:rPr>
                                <w:b/>
                                <w:sz w:val="28"/>
                                <w:szCs w:val="28"/>
                              </w:rPr>
                              <w:t>KHẨN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46F716" id="_x0000_t202" coordsize="21600,21600" o:spt="202" path="m,l,21600r21600,l21600,xe">
                <v:stroke joinstyle="miter"/>
                <v:path gradientshapeok="t" o:connecttype="rect"/>
              </v:shapetype>
              <v:shape id="Text Box 37" o:spid="_x0000_s1026" type="#_x0000_t202" style="position:absolute;left:0;text-align:left;margin-left:-10.5pt;margin-top:6.9pt;width:62pt;height:24.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fAKQIAAFAEAAAOAAAAZHJzL2Uyb0RvYy54bWysVNuO0zAQfUfiHyy/06Q32o2arpYuRUjL&#10;RdrlAyaOk1g4trHdJsvX79hJSwQ8IfJgeTzj4zNnZrK77VtJztw6oVVO57OUEq6YLoWqc/rt6fhm&#10;S4nzoEqQWvGcPnNHb/evX+06k/GFbrQsuSUIolzWmZw23pssSRxreAtupg1X6Ky0bcGjaeuktNAh&#10;eiuTRZq+TTptS2M1487h6f3gpPuIX1Wc+S9V5bgnMqfIzcfVxrUIa7LfQVZbMI1gIw34BxYtCIWP&#10;XqHuwQM5WfEHVCuY1U5XfsZ0m+iqEozHHDCbefpbNo8NGB5zQXGcucrk/h8s+3z+aokosXaUKGix&#10;RE+89+Sd7slyE+TpjMsw6tFgnO/xPISGVJ150Oy7I0ofGlA1v7NWdw2HEunNw81kcnXAcQGk6D7p&#10;Et+Bk9cRqK9sGwBRDYLoWKbna2kCF4aHm+1mlaKHoWuZrlfLdXwBsstlY53/wHVLwianFisfweH8&#10;4HwgA9klJJLXUpRHIWU0bF0cpCVnwC45xm9Ed9MwqUiX05v1Yj3kP/W5KUQav79BtMJju0vR5nR7&#10;DYIsqPZelbEZPQg57JGyVKOMQblBQ98X/ViWQpfPKKjVQ1vjGOKm0fYnJR22dE7djxNYTon8qLAo&#10;N/PVKsxANFbrzQINO/UUUw8ohlA59ZQM24Mf5uZkrKgbfOnSBndYyKOIIoeKD6xG3ti2UftxxMJc&#10;TO0Y9etHsH8BAAD//wMAUEsDBBQABgAIAAAAIQCSEk/v3AAAAAkBAAAPAAAAZHJzL2Rvd25yZXYu&#10;eG1sTI/BbsIwEETvlfgHayv1gsAJEahN46AWiRMnUno38TaJGq+DbSD8fZcTPe7MaHZesR5tLy7o&#10;Q+dIQTpPQCDVznTUKDh8bWevIELUZHTvCBXcMMC6nDwVOjfuSnu8VLERXEIh1wraGIdcylC3aHWY&#10;uwGJvR/nrY58+kYar69cbnu5SJKVtLoj/tDqATct1r/V2SpYnapsuvs2U9rftp++tkuzOSyVenke&#10;P95BRBzjIwz3+TwdSt50dGcyQfQKZouUWSIbGSPcA0nGwpHb0zeQZSH/E5R/AAAA//8DAFBLAQIt&#10;ABQABgAIAAAAIQC2gziS/gAAAOEBAAATAAAAAAAAAAAAAAAAAAAAAABbQ29udGVudF9UeXBlc10u&#10;eG1sUEsBAi0AFAAGAAgAAAAhADj9If/WAAAAlAEAAAsAAAAAAAAAAAAAAAAALwEAAF9yZWxzLy5y&#10;ZWxzUEsBAi0AFAAGAAgAAAAhAIKyB8ApAgAAUAQAAA4AAAAAAAAAAAAAAAAALgIAAGRycy9lMm9E&#10;b2MueG1sUEsBAi0AFAAGAAgAAAAhAJIST+/cAAAACQEAAA8AAAAAAAAAAAAAAAAAgwQAAGRycy9k&#10;b3ducmV2LnhtbFBLBQYAAAAABAAEAPMAAACMBQAAAAA=&#10;">
                <v:textbox style="mso-fit-shape-to-text:t">
                  <w:txbxContent>
                    <w:p w:rsidR="00694C99" w:rsidRPr="00E22401" w:rsidRDefault="00694C99" w:rsidP="009D6EF2">
                      <w:pPr>
                        <w:jc w:val="center"/>
                        <w:rPr>
                          <w:b/>
                          <w:sz w:val="28"/>
                          <w:szCs w:val="28"/>
                        </w:rPr>
                      </w:pPr>
                      <w:r w:rsidRPr="00E22401">
                        <w:rPr>
                          <w:b/>
                          <w:sz w:val="28"/>
                          <w:szCs w:val="28"/>
                        </w:rPr>
                        <w:t>KHẨN</w:t>
                      </w:r>
                    </w:p>
                  </w:txbxContent>
                </v:textbox>
              </v:shape>
            </w:pict>
          </mc:Fallback>
        </mc:AlternateContent>
      </w:r>
      <w:r w:rsidR="00694C99" w:rsidRPr="00DC3E57">
        <w:rPr>
          <w:sz w:val="28"/>
          <w:szCs w:val="27"/>
          <w:lang w:val="sv-SE"/>
        </w:rPr>
        <w:t>- Sở Y tế các tỉnh, thành phố trực thuộc Trung ương;</w:t>
      </w:r>
    </w:p>
    <w:p w:rsidR="00694C99" w:rsidRDefault="00694C99" w:rsidP="00694C99">
      <w:pPr>
        <w:ind w:left="2160"/>
        <w:rPr>
          <w:sz w:val="28"/>
          <w:szCs w:val="27"/>
          <w:lang w:val="sv-SE"/>
        </w:rPr>
      </w:pPr>
      <w:r w:rsidRPr="00DC3E57">
        <w:rPr>
          <w:sz w:val="28"/>
          <w:szCs w:val="27"/>
          <w:lang w:val="sv-SE"/>
        </w:rPr>
        <w:t>- Các bệnh viện</w:t>
      </w:r>
      <w:r w:rsidR="00BA24B9" w:rsidRPr="00DC3E57">
        <w:rPr>
          <w:sz w:val="28"/>
          <w:szCs w:val="27"/>
          <w:lang w:val="sv-SE"/>
        </w:rPr>
        <w:t>, viện có giường bệnh</w:t>
      </w:r>
      <w:r w:rsidRPr="00DC3E57">
        <w:rPr>
          <w:sz w:val="28"/>
          <w:szCs w:val="27"/>
          <w:lang w:val="sv-SE"/>
        </w:rPr>
        <w:t xml:space="preserve"> trực thuộc Bộ</w:t>
      </w:r>
      <w:r w:rsidR="006D48D2" w:rsidRPr="00DC3E57">
        <w:rPr>
          <w:sz w:val="28"/>
          <w:szCs w:val="27"/>
          <w:lang w:val="sv-SE"/>
        </w:rPr>
        <w:t xml:space="preserve"> Y tế</w:t>
      </w:r>
      <w:r w:rsidRPr="00DC3E57">
        <w:rPr>
          <w:sz w:val="28"/>
          <w:szCs w:val="27"/>
          <w:lang w:val="sv-SE"/>
        </w:rPr>
        <w:t>;</w:t>
      </w:r>
    </w:p>
    <w:p w:rsidR="00624F2E" w:rsidRPr="00DC3E57" w:rsidRDefault="00624F2E" w:rsidP="00694C99">
      <w:pPr>
        <w:ind w:left="2160"/>
        <w:rPr>
          <w:sz w:val="28"/>
          <w:szCs w:val="27"/>
          <w:lang w:val="sv-SE"/>
        </w:rPr>
      </w:pPr>
      <w:r>
        <w:rPr>
          <w:sz w:val="28"/>
          <w:szCs w:val="27"/>
          <w:lang w:val="sv-SE"/>
        </w:rPr>
        <w:t>- Y tế ngành;</w:t>
      </w:r>
    </w:p>
    <w:p w:rsidR="00694C99" w:rsidRPr="00DC3E57" w:rsidRDefault="00694C99" w:rsidP="00694C99">
      <w:pPr>
        <w:ind w:left="2160"/>
        <w:rPr>
          <w:sz w:val="28"/>
          <w:szCs w:val="27"/>
          <w:lang w:val="sv-SE"/>
        </w:rPr>
      </w:pPr>
      <w:r w:rsidRPr="00DC3E57">
        <w:rPr>
          <w:sz w:val="28"/>
          <w:szCs w:val="27"/>
          <w:lang w:val="sv-SE"/>
        </w:rPr>
        <w:t>- Các đơn vị sản xuất, nhập khẩu thuốc.</w:t>
      </w:r>
    </w:p>
    <w:p w:rsidR="00694C99" w:rsidRPr="00DC3E57" w:rsidRDefault="003C6CD6" w:rsidP="003C6CD6">
      <w:pPr>
        <w:ind w:left="2160" w:firstLine="720"/>
        <w:rPr>
          <w:i/>
          <w:sz w:val="28"/>
          <w:szCs w:val="27"/>
          <w:lang w:val="sv-SE"/>
        </w:rPr>
      </w:pPr>
      <w:r w:rsidRPr="00DC3E57">
        <w:rPr>
          <w:i/>
          <w:sz w:val="28"/>
          <w:szCs w:val="27"/>
          <w:lang w:val="sv-SE"/>
        </w:rPr>
        <w:t>(Sau đây gọi tắt là các Đơn vị)</w:t>
      </w:r>
    </w:p>
    <w:p w:rsidR="00694C99" w:rsidRDefault="00694C99" w:rsidP="00694C99">
      <w:pPr>
        <w:tabs>
          <w:tab w:val="left" w:pos="720"/>
          <w:tab w:val="left" w:pos="1440"/>
          <w:tab w:val="left" w:pos="2160"/>
          <w:tab w:val="left" w:pos="2880"/>
          <w:tab w:val="left" w:pos="5775"/>
        </w:tabs>
        <w:jc w:val="both"/>
        <w:rPr>
          <w:i/>
          <w:sz w:val="28"/>
          <w:szCs w:val="28"/>
          <w:lang w:val="sv-SE"/>
        </w:rPr>
      </w:pPr>
    </w:p>
    <w:p w:rsidR="0006581A" w:rsidRPr="00DC3E57" w:rsidRDefault="0006581A" w:rsidP="003C6CD6">
      <w:pPr>
        <w:ind w:firstLine="720"/>
        <w:jc w:val="both"/>
        <w:rPr>
          <w:sz w:val="28"/>
          <w:szCs w:val="27"/>
          <w:lang w:val="sv-SE"/>
        </w:rPr>
      </w:pPr>
      <w:r w:rsidRPr="00DC3E57">
        <w:rPr>
          <w:sz w:val="28"/>
          <w:szCs w:val="27"/>
          <w:lang w:val="sv-SE"/>
        </w:rPr>
        <w:t>Ngày 01/02/2020, Cục Quản lý Khám, chữa bệnh đã có Công văn số 104/KCB-NV gửi các Đơn vị về việc đảm bảo trang bị trang thiết bị, thuốc, vậ</w:t>
      </w:r>
      <w:r w:rsidR="00624F2E">
        <w:rPr>
          <w:sz w:val="28"/>
          <w:szCs w:val="27"/>
          <w:lang w:val="sv-SE"/>
        </w:rPr>
        <w:t>t tư tiêu hao cho đơn vị cách ly</w:t>
      </w:r>
      <w:r w:rsidRPr="00DC3E57">
        <w:rPr>
          <w:sz w:val="28"/>
          <w:szCs w:val="27"/>
          <w:lang w:val="sv-SE"/>
        </w:rPr>
        <w:t xml:space="preserve"> điều trị bệnh viêm đường hô hấp cấp do chủng mới của vi rút Corona (nCOV) gây ra, trong đó, có dự trù danh mục và cơ số thuốc cho khu vực cách ly điều trị cơ số 20 giường bệnh (định mức cho: 20 bệnh nhân, tỷ lệ 30% bệnh nhân nặng phải thở máy và đi</w:t>
      </w:r>
      <w:r w:rsidR="00493D2E">
        <w:rPr>
          <w:sz w:val="28"/>
          <w:szCs w:val="27"/>
          <w:lang w:val="sv-SE"/>
        </w:rPr>
        <w:t>ề</w:t>
      </w:r>
      <w:r w:rsidRPr="00DC3E57">
        <w:rPr>
          <w:sz w:val="28"/>
          <w:szCs w:val="27"/>
          <w:lang w:val="sv-SE"/>
        </w:rPr>
        <w:t>u trị tích cực; thời gian điều trị 3 tuần).</w:t>
      </w:r>
    </w:p>
    <w:p w:rsidR="00694C99" w:rsidRPr="00DC3E57" w:rsidRDefault="0006581A" w:rsidP="003C6CD6">
      <w:pPr>
        <w:ind w:firstLine="720"/>
        <w:jc w:val="both"/>
        <w:rPr>
          <w:sz w:val="28"/>
          <w:szCs w:val="27"/>
        </w:rPr>
      </w:pPr>
      <w:r w:rsidRPr="00DC3E57">
        <w:rPr>
          <w:sz w:val="28"/>
          <w:szCs w:val="27"/>
          <w:lang w:val="sv-SE"/>
        </w:rPr>
        <w:t xml:space="preserve">Tiếp theo Công văn số 862/QLD-KD ngày 31/01/2020 của Cục Quản lý Dược gửi các Đơn vị về việc đảm bảo cung ứng đủ thuốc phòng, chống dịch bệnh viêm đường hô hấp cấp do nCOV gây ra, </w:t>
      </w:r>
      <w:r w:rsidR="000612A5" w:rsidRPr="00DC3E57">
        <w:rPr>
          <w:sz w:val="28"/>
          <w:szCs w:val="27"/>
          <w:lang w:val="sv-SE"/>
        </w:rPr>
        <w:t>đ</w:t>
      </w:r>
      <w:r w:rsidR="00694C99" w:rsidRPr="00DC3E57">
        <w:rPr>
          <w:sz w:val="28"/>
          <w:szCs w:val="27"/>
        </w:rPr>
        <w:t>ể</w:t>
      </w:r>
      <w:r w:rsidR="00776250" w:rsidRPr="00DC3E57">
        <w:rPr>
          <w:sz w:val="28"/>
          <w:szCs w:val="27"/>
        </w:rPr>
        <w:t xml:space="preserve"> chủ động đảm bảo</w:t>
      </w:r>
      <w:r w:rsidR="00694C99" w:rsidRPr="00DC3E57">
        <w:rPr>
          <w:sz w:val="28"/>
          <w:szCs w:val="27"/>
        </w:rPr>
        <w:t xml:space="preserve"> cung ứng đủ thuốc</w:t>
      </w:r>
      <w:r w:rsidR="00734B6D" w:rsidRPr="00DC3E57">
        <w:rPr>
          <w:sz w:val="28"/>
          <w:szCs w:val="27"/>
        </w:rPr>
        <w:t xml:space="preserve"> và bình ổn giá</w:t>
      </w:r>
      <w:r w:rsidR="0074371E" w:rsidRPr="00DC3E57">
        <w:rPr>
          <w:sz w:val="28"/>
          <w:szCs w:val="27"/>
        </w:rPr>
        <w:t xml:space="preserve"> </w:t>
      </w:r>
      <w:r w:rsidR="009D6EF2" w:rsidRPr="00DC3E57">
        <w:rPr>
          <w:sz w:val="28"/>
          <w:szCs w:val="27"/>
        </w:rPr>
        <w:t xml:space="preserve">phục vụ phòng, chống dịch </w:t>
      </w:r>
      <w:r w:rsidR="00071E6D" w:rsidRPr="00DC3E57">
        <w:rPr>
          <w:sz w:val="28"/>
          <w:szCs w:val="27"/>
        </w:rPr>
        <w:t>bệnh</w:t>
      </w:r>
      <w:r w:rsidR="008B0302" w:rsidRPr="00DC3E57">
        <w:rPr>
          <w:sz w:val="28"/>
          <w:szCs w:val="27"/>
        </w:rPr>
        <w:t xml:space="preserve"> tại Việt Nam</w:t>
      </w:r>
      <w:r w:rsidR="00071E6D" w:rsidRPr="00DC3E57">
        <w:rPr>
          <w:sz w:val="28"/>
          <w:szCs w:val="27"/>
        </w:rPr>
        <w:t xml:space="preserve">, </w:t>
      </w:r>
      <w:r w:rsidR="00694C99" w:rsidRPr="00DC3E57">
        <w:rPr>
          <w:sz w:val="28"/>
          <w:szCs w:val="27"/>
        </w:rPr>
        <w:t xml:space="preserve">Cục Quản lý Dược </w:t>
      </w:r>
      <w:r w:rsidR="005B00B1" w:rsidRPr="00DC3E57">
        <w:rPr>
          <w:sz w:val="28"/>
          <w:szCs w:val="27"/>
        </w:rPr>
        <w:t>yêu cầu</w:t>
      </w:r>
      <w:r w:rsidR="00481456" w:rsidRPr="00DC3E57">
        <w:rPr>
          <w:sz w:val="28"/>
          <w:szCs w:val="27"/>
        </w:rPr>
        <w:t xml:space="preserve"> </w:t>
      </w:r>
      <w:r w:rsidR="009D6EF2" w:rsidRPr="00DC3E57">
        <w:rPr>
          <w:sz w:val="28"/>
          <w:szCs w:val="27"/>
        </w:rPr>
        <w:t xml:space="preserve">các Đơn vị </w:t>
      </w:r>
      <w:r w:rsidR="00694C99" w:rsidRPr="00DC3E57">
        <w:rPr>
          <w:sz w:val="28"/>
          <w:szCs w:val="27"/>
        </w:rPr>
        <w:t>như sau:</w:t>
      </w:r>
    </w:p>
    <w:p w:rsidR="00624F2E" w:rsidRDefault="00694C99" w:rsidP="003C6CD6">
      <w:pPr>
        <w:ind w:firstLine="720"/>
        <w:jc w:val="both"/>
        <w:rPr>
          <w:sz w:val="28"/>
          <w:szCs w:val="27"/>
          <w:lang w:val="sv-SE"/>
        </w:rPr>
      </w:pPr>
      <w:r w:rsidRPr="00DC3E57">
        <w:rPr>
          <w:sz w:val="28"/>
          <w:szCs w:val="27"/>
          <w:lang w:val="sv-SE"/>
        </w:rPr>
        <w:t>1. Sở Y tế các tỉnh, thành phố trực thuộc Trung ương</w:t>
      </w:r>
      <w:r w:rsidR="00723009" w:rsidRPr="00DC3E57">
        <w:rPr>
          <w:sz w:val="28"/>
          <w:szCs w:val="27"/>
          <w:lang w:val="sv-SE"/>
        </w:rPr>
        <w:t>:</w:t>
      </w:r>
    </w:p>
    <w:p w:rsidR="002E787E" w:rsidRPr="00DC3E57" w:rsidRDefault="00624F2E" w:rsidP="003C6CD6">
      <w:pPr>
        <w:ind w:firstLine="720"/>
        <w:jc w:val="both"/>
        <w:rPr>
          <w:sz w:val="28"/>
          <w:szCs w:val="27"/>
          <w:lang w:val="sv-SE"/>
        </w:rPr>
      </w:pPr>
      <w:r>
        <w:rPr>
          <w:sz w:val="28"/>
          <w:szCs w:val="27"/>
        </w:rPr>
        <w:t xml:space="preserve">- </w:t>
      </w:r>
      <w:r w:rsidRPr="00DC3E57">
        <w:rPr>
          <w:sz w:val="28"/>
          <w:szCs w:val="27"/>
        </w:rPr>
        <w:t xml:space="preserve">Chủ động liên hệ với các đơn vị sản xuất, kinh doanh, nhập khẩu thuốc để dự trù </w:t>
      </w:r>
      <w:r>
        <w:rPr>
          <w:sz w:val="28"/>
          <w:szCs w:val="27"/>
        </w:rPr>
        <w:t xml:space="preserve">đặt hàng và </w:t>
      </w:r>
      <w:r w:rsidRPr="00DC3E57">
        <w:rPr>
          <w:sz w:val="28"/>
          <w:szCs w:val="27"/>
        </w:rPr>
        <w:t xml:space="preserve">mua sắm </w:t>
      </w:r>
      <w:r>
        <w:rPr>
          <w:sz w:val="28"/>
          <w:szCs w:val="27"/>
          <w:lang w:val="sv-SE"/>
        </w:rPr>
        <w:t xml:space="preserve">theo quy định, </w:t>
      </w:r>
      <w:r>
        <w:rPr>
          <w:sz w:val="28"/>
          <w:szCs w:val="27"/>
        </w:rPr>
        <w:t xml:space="preserve">đảm bảo có đủ </w:t>
      </w:r>
      <w:r w:rsidRPr="00DC3E57">
        <w:rPr>
          <w:sz w:val="28"/>
          <w:szCs w:val="27"/>
          <w:lang w:val="sv-SE"/>
        </w:rPr>
        <w:t xml:space="preserve">các thuốc tại </w:t>
      </w:r>
      <w:r w:rsidR="00554679">
        <w:rPr>
          <w:sz w:val="28"/>
          <w:szCs w:val="27"/>
          <w:lang w:val="sv-SE"/>
        </w:rPr>
        <w:t>Phụ lục kèm theo Công văn này</w:t>
      </w:r>
      <w:r>
        <w:rPr>
          <w:sz w:val="28"/>
          <w:szCs w:val="27"/>
          <w:lang w:val="sv-SE"/>
        </w:rPr>
        <w:t xml:space="preserve">. </w:t>
      </w:r>
    </w:p>
    <w:p w:rsidR="0006581A" w:rsidRPr="00DC3E57" w:rsidRDefault="002E787E" w:rsidP="003C6CD6">
      <w:pPr>
        <w:ind w:firstLine="720"/>
        <w:jc w:val="both"/>
        <w:rPr>
          <w:sz w:val="28"/>
          <w:szCs w:val="27"/>
          <w:lang w:val="sv-SE"/>
        </w:rPr>
      </w:pPr>
      <w:r w:rsidRPr="00DC3E57">
        <w:rPr>
          <w:sz w:val="28"/>
          <w:szCs w:val="27"/>
          <w:lang w:val="sv-SE"/>
        </w:rPr>
        <w:t xml:space="preserve">- </w:t>
      </w:r>
      <w:r w:rsidR="00723009" w:rsidRPr="00DC3E57">
        <w:rPr>
          <w:sz w:val="28"/>
          <w:szCs w:val="27"/>
          <w:lang w:val="sv-SE"/>
        </w:rPr>
        <w:t>C</w:t>
      </w:r>
      <w:r w:rsidR="00694C99" w:rsidRPr="00DC3E57">
        <w:rPr>
          <w:sz w:val="28"/>
          <w:szCs w:val="27"/>
          <w:lang w:val="sv-SE"/>
        </w:rPr>
        <w:t>hỉ đạo</w:t>
      </w:r>
      <w:r w:rsidR="0006581A" w:rsidRPr="00DC3E57">
        <w:rPr>
          <w:sz w:val="28"/>
          <w:szCs w:val="27"/>
          <w:lang w:val="sv-SE"/>
        </w:rPr>
        <w:t xml:space="preserve"> Bệnh viện đa khoa tuyến tỉnh hoặc Bệnh viện Lao và </w:t>
      </w:r>
      <w:r w:rsidRPr="00DC3E57">
        <w:rPr>
          <w:sz w:val="28"/>
          <w:szCs w:val="27"/>
          <w:lang w:val="sv-SE"/>
        </w:rPr>
        <w:t>B</w:t>
      </w:r>
      <w:r w:rsidR="0006581A" w:rsidRPr="00DC3E57">
        <w:rPr>
          <w:sz w:val="28"/>
          <w:szCs w:val="27"/>
          <w:lang w:val="sv-SE"/>
        </w:rPr>
        <w:t xml:space="preserve">ệnh phổi tuyến tỉnh (Đơn vị được phân công là cơ sở tuyến cuối của tỉnh để tiếp nhận người bệnh có diễn biến nặng) rà soát và lập dự trù bổ sung (nếu cần) các thuốc </w:t>
      </w:r>
      <w:r w:rsidR="00554679" w:rsidRPr="00DC3E57">
        <w:rPr>
          <w:sz w:val="28"/>
          <w:szCs w:val="27"/>
          <w:lang w:val="sv-SE"/>
        </w:rPr>
        <w:t xml:space="preserve">tại </w:t>
      </w:r>
      <w:r w:rsidR="00554679">
        <w:rPr>
          <w:sz w:val="28"/>
          <w:szCs w:val="27"/>
          <w:lang w:val="sv-SE"/>
        </w:rPr>
        <w:t>Phụ lục kèm theo Công văn này</w:t>
      </w:r>
      <w:r w:rsidRPr="00DC3E57">
        <w:rPr>
          <w:sz w:val="28"/>
          <w:szCs w:val="27"/>
          <w:lang w:val="sv-SE"/>
        </w:rPr>
        <w:t>; đảm bảo đủ thuốc cho nhu cầu phòng, chống dịch bệnh, tránh để xảy ra tình trạng thiếu thuốc.</w:t>
      </w:r>
    </w:p>
    <w:p w:rsidR="00624F2E" w:rsidRPr="00DC3E57" w:rsidRDefault="002E787E" w:rsidP="00624F2E">
      <w:pPr>
        <w:ind w:firstLine="720"/>
        <w:jc w:val="both"/>
        <w:rPr>
          <w:sz w:val="28"/>
          <w:szCs w:val="27"/>
          <w:lang w:val="sv-SE"/>
        </w:rPr>
      </w:pPr>
      <w:r w:rsidRPr="00DC3E57">
        <w:rPr>
          <w:sz w:val="28"/>
          <w:szCs w:val="27"/>
          <w:lang w:val="sv-SE"/>
        </w:rPr>
        <w:t xml:space="preserve">- Chỉ đạo các </w:t>
      </w:r>
      <w:r w:rsidR="00694C99" w:rsidRPr="00DC3E57">
        <w:rPr>
          <w:sz w:val="28"/>
          <w:szCs w:val="27"/>
          <w:lang w:val="sv-SE"/>
        </w:rPr>
        <w:t>các cơ sở khám, chữa bệnh</w:t>
      </w:r>
      <w:r w:rsidR="00AF17E9" w:rsidRPr="00DC3E57">
        <w:rPr>
          <w:sz w:val="28"/>
          <w:szCs w:val="27"/>
          <w:lang w:val="sv-SE"/>
        </w:rPr>
        <w:t xml:space="preserve"> </w:t>
      </w:r>
      <w:r w:rsidRPr="00DC3E57">
        <w:rPr>
          <w:sz w:val="28"/>
          <w:szCs w:val="27"/>
          <w:lang w:val="sv-SE"/>
        </w:rPr>
        <w:t xml:space="preserve">khác </w:t>
      </w:r>
      <w:r w:rsidR="00694C99" w:rsidRPr="00DC3E57">
        <w:rPr>
          <w:sz w:val="28"/>
          <w:szCs w:val="27"/>
          <w:lang w:val="sv-SE"/>
        </w:rPr>
        <w:t>trên địa bàn</w:t>
      </w:r>
      <w:r w:rsidR="00912DC8" w:rsidRPr="00DC3E57">
        <w:rPr>
          <w:sz w:val="28"/>
          <w:szCs w:val="27"/>
          <w:lang w:val="sv-SE"/>
        </w:rPr>
        <w:t xml:space="preserve"> </w:t>
      </w:r>
      <w:r w:rsidRPr="00DC3E57">
        <w:rPr>
          <w:sz w:val="28"/>
          <w:szCs w:val="27"/>
          <w:lang w:val="sv-SE"/>
        </w:rPr>
        <w:t>sẵn sàng dự trù và lên</w:t>
      </w:r>
      <w:r w:rsidR="00694C99" w:rsidRPr="00DC3E57">
        <w:rPr>
          <w:sz w:val="28"/>
          <w:szCs w:val="27"/>
          <w:lang w:val="sv-SE"/>
        </w:rPr>
        <w:t xml:space="preserve"> kế hoạch cung ứng</w:t>
      </w:r>
      <w:r w:rsidR="009D6EF2" w:rsidRPr="00DC3E57">
        <w:rPr>
          <w:sz w:val="28"/>
          <w:szCs w:val="27"/>
          <w:lang w:val="sv-SE"/>
        </w:rPr>
        <w:t xml:space="preserve"> kịp thời</w:t>
      </w:r>
      <w:r w:rsidR="00B3791A" w:rsidRPr="00DC3E57">
        <w:rPr>
          <w:sz w:val="28"/>
          <w:szCs w:val="27"/>
          <w:lang w:val="sv-SE"/>
        </w:rPr>
        <w:t xml:space="preserve"> </w:t>
      </w:r>
      <w:r w:rsidR="00135644" w:rsidRPr="00DC3E57">
        <w:rPr>
          <w:sz w:val="28"/>
          <w:szCs w:val="27"/>
          <w:lang w:val="sv-SE"/>
        </w:rPr>
        <w:t xml:space="preserve">các thuốc </w:t>
      </w:r>
      <w:r w:rsidR="005B00B1" w:rsidRPr="00DC3E57">
        <w:rPr>
          <w:sz w:val="28"/>
          <w:szCs w:val="27"/>
          <w:lang w:val="sv-SE"/>
        </w:rPr>
        <w:t>phục vụ cho nhu cầu điều trị của cơ sở</w:t>
      </w:r>
      <w:r w:rsidRPr="00DC3E57">
        <w:rPr>
          <w:sz w:val="28"/>
          <w:szCs w:val="27"/>
          <w:lang w:val="sv-SE"/>
        </w:rPr>
        <w:t xml:space="preserve"> trong trường hợp dịch bệnh lan rộng ở cấp độ 4.</w:t>
      </w:r>
    </w:p>
    <w:p w:rsidR="002E787E" w:rsidRPr="00DC3E57" w:rsidRDefault="002E787E" w:rsidP="002E787E">
      <w:pPr>
        <w:jc w:val="both"/>
        <w:rPr>
          <w:sz w:val="28"/>
          <w:szCs w:val="27"/>
          <w:lang w:val="sv-SE"/>
        </w:rPr>
      </w:pPr>
      <w:r w:rsidRPr="00DC3E57">
        <w:rPr>
          <w:sz w:val="28"/>
          <w:szCs w:val="27"/>
          <w:lang w:val="sv-SE"/>
        </w:rPr>
        <w:tab/>
        <w:t xml:space="preserve">- </w:t>
      </w:r>
      <w:r w:rsidR="007E1013">
        <w:rPr>
          <w:sz w:val="28"/>
          <w:szCs w:val="27"/>
          <w:lang w:val="sv-SE"/>
        </w:rPr>
        <w:t>Yêu cầu</w:t>
      </w:r>
      <w:r w:rsidRPr="00DC3E57">
        <w:rPr>
          <w:sz w:val="28"/>
          <w:szCs w:val="27"/>
          <w:lang w:val="sv-SE"/>
        </w:rPr>
        <w:t xml:space="preserve"> các </w:t>
      </w:r>
      <w:r w:rsidR="00624F2E">
        <w:rPr>
          <w:sz w:val="28"/>
          <w:szCs w:val="27"/>
          <w:lang w:val="sv-SE"/>
        </w:rPr>
        <w:t>nhà thầu cung ứng</w:t>
      </w:r>
      <w:r w:rsidRPr="00DC3E57">
        <w:rPr>
          <w:sz w:val="28"/>
          <w:szCs w:val="27"/>
          <w:lang w:val="sv-SE"/>
        </w:rPr>
        <w:t xml:space="preserve"> đầy đủ </w:t>
      </w:r>
      <w:r w:rsidR="00624F2E">
        <w:rPr>
          <w:sz w:val="28"/>
          <w:szCs w:val="27"/>
          <w:lang w:val="sv-SE"/>
        </w:rPr>
        <w:t xml:space="preserve">thuốc đã trúng thầu tại Đơn vị </w:t>
      </w:r>
      <w:r w:rsidRPr="00DC3E57">
        <w:rPr>
          <w:sz w:val="28"/>
          <w:szCs w:val="27"/>
          <w:lang w:val="sv-SE"/>
        </w:rPr>
        <w:t>và tăng cường các biện pháp quản lý để tránh tình trạng tăng giá đột biến khi bùng phát dịch bệnh.</w:t>
      </w:r>
    </w:p>
    <w:p w:rsidR="002E787E" w:rsidRPr="00DC3E57" w:rsidRDefault="00723009" w:rsidP="002E787E">
      <w:pPr>
        <w:ind w:firstLine="720"/>
        <w:jc w:val="both"/>
        <w:rPr>
          <w:sz w:val="28"/>
          <w:szCs w:val="27"/>
        </w:rPr>
      </w:pPr>
      <w:r w:rsidRPr="00DC3E57">
        <w:rPr>
          <w:sz w:val="28"/>
          <w:szCs w:val="27"/>
        </w:rPr>
        <w:t>2.</w:t>
      </w:r>
      <w:r w:rsidR="00B3791A" w:rsidRPr="00DC3E57">
        <w:rPr>
          <w:sz w:val="28"/>
          <w:szCs w:val="27"/>
        </w:rPr>
        <w:t xml:space="preserve"> </w:t>
      </w:r>
      <w:r w:rsidR="00694C99" w:rsidRPr="00DC3E57">
        <w:rPr>
          <w:sz w:val="28"/>
          <w:szCs w:val="27"/>
        </w:rPr>
        <w:t>Các bệnh viện</w:t>
      </w:r>
      <w:r w:rsidR="00BA24B9" w:rsidRPr="00DC3E57">
        <w:rPr>
          <w:sz w:val="28"/>
          <w:szCs w:val="27"/>
        </w:rPr>
        <w:t>, viện có giường bệnh</w:t>
      </w:r>
      <w:r w:rsidR="00694C99" w:rsidRPr="00DC3E57">
        <w:rPr>
          <w:sz w:val="28"/>
          <w:szCs w:val="27"/>
        </w:rPr>
        <w:t xml:space="preserve"> trực thuộc Bộ </w:t>
      </w:r>
      <w:r w:rsidR="006D48D2" w:rsidRPr="00DC3E57">
        <w:rPr>
          <w:sz w:val="28"/>
          <w:szCs w:val="27"/>
        </w:rPr>
        <w:t>Y tế</w:t>
      </w:r>
      <w:r w:rsidR="00B3791A" w:rsidRPr="00DC3E57">
        <w:rPr>
          <w:sz w:val="28"/>
          <w:szCs w:val="27"/>
        </w:rPr>
        <w:t xml:space="preserve"> </w:t>
      </w:r>
      <w:r w:rsidR="002E787E" w:rsidRPr="00DC3E57">
        <w:rPr>
          <w:sz w:val="28"/>
          <w:szCs w:val="27"/>
        </w:rPr>
        <w:t>(đặc biệt là các Bệnh viện được phân công tiếp nhận điều trị theo phân tuyến điều trị người bệnh mắc viêm đường hô hấp cấp do nCOV gây ra):</w:t>
      </w:r>
    </w:p>
    <w:p w:rsidR="002E787E" w:rsidRDefault="002E787E" w:rsidP="00FD720D">
      <w:pPr>
        <w:ind w:firstLine="720"/>
        <w:jc w:val="both"/>
        <w:rPr>
          <w:sz w:val="28"/>
          <w:szCs w:val="27"/>
          <w:lang w:val="sv-SE"/>
        </w:rPr>
      </w:pPr>
      <w:r w:rsidRPr="00DC3E57">
        <w:rPr>
          <w:sz w:val="28"/>
          <w:szCs w:val="27"/>
        </w:rPr>
        <w:t xml:space="preserve">- Chủ động liên hệ với các đơn vị sản xuất, kinh doanh, nhập khẩu thuốc để dự trù </w:t>
      </w:r>
      <w:r w:rsidR="00624F2E">
        <w:rPr>
          <w:sz w:val="28"/>
          <w:szCs w:val="27"/>
        </w:rPr>
        <w:t xml:space="preserve">đặt hàng và </w:t>
      </w:r>
      <w:r w:rsidRPr="00DC3E57">
        <w:rPr>
          <w:sz w:val="28"/>
          <w:szCs w:val="27"/>
        </w:rPr>
        <w:t xml:space="preserve">mua sắm </w:t>
      </w:r>
      <w:r w:rsidRPr="00DC3E57">
        <w:rPr>
          <w:sz w:val="28"/>
          <w:szCs w:val="27"/>
          <w:lang w:val="sv-SE"/>
        </w:rPr>
        <w:t xml:space="preserve">các thuốc </w:t>
      </w:r>
      <w:r w:rsidR="00554679" w:rsidRPr="00DC3E57">
        <w:rPr>
          <w:sz w:val="28"/>
          <w:szCs w:val="27"/>
          <w:lang w:val="sv-SE"/>
        </w:rPr>
        <w:t xml:space="preserve">tại </w:t>
      </w:r>
      <w:r w:rsidR="00554679">
        <w:rPr>
          <w:sz w:val="28"/>
          <w:szCs w:val="27"/>
          <w:lang w:val="sv-SE"/>
        </w:rPr>
        <w:t>Phụ lục kèm theo Công văn này</w:t>
      </w:r>
      <w:r w:rsidR="00FD720D">
        <w:rPr>
          <w:sz w:val="28"/>
          <w:szCs w:val="27"/>
          <w:lang w:val="sv-SE"/>
        </w:rPr>
        <w:t xml:space="preserve"> </w:t>
      </w:r>
      <w:r w:rsidR="00FD720D" w:rsidRPr="00DC3E57">
        <w:rPr>
          <w:sz w:val="28"/>
          <w:szCs w:val="27"/>
          <w:lang w:val="sv-SE"/>
        </w:rPr>
        <w:t xml:space="preserve">theo quy </w:t>
      </w:r>
      <w:r w:rsidR="00FD720D" w:rsidRPr="00DC3E57">
        <w:rPr>
          <w:sz w:val="28"/>
          <w:szCs w:val="27"/>
          <w:lang w:val="sv-SE"/>
        </w:rPr>
        <w:lastRenderedPageBreak/>
        <w:t>định</w:t>
      </w:r>
      <w:r w:rsidR="00FD720D">
        <w:rPr>
          <w:sz w:val="28"/>
          <w:szCs w:val="27"/>
          <w:lang w:val="sv-SE"/>
        </w:rPr>
        <w:t>; r</w:t>
      </w:r>
      <w:r w:rsidR="00FD720D" w:rsidRPr="00DC3E57">
        <w:rPr>
          <w:sz w:val="28"/>
          <w:szCs w:val="27"/>
          <w:lang w:val="sv-SE"/>
        </w:rPr>
        <w:t xml:space="preserve">à soát và lập dự trù </w:t>
      </w:r>
      <w:r w:rsidR="00FD720D">
        <w:rPr>
          <w:sz w:val="28"/>
          <w:szCs w:val="27"/>
          <w:lang w:val="sv-SE"/>
        </w:rPr>
        <w:t xml:space="preserve">các thuốc cần </w:t>
      </w:r>
      <w:r w:rsidR="00FD720D" w:rsidRPr="00DC3E57">
        <w:rPr>
          <w:sz w:val="28"/>
          <w:szCs w:val="27"/>
          <w:lang w:val="sv-SE"/>
        </w:rPr>
        <w:t xml:space="preserve">bổ sung </w:t>
      </w:r>
      <w:r w:rsidR="00FD720D">
        <w:rPr>
          <w:sz w:val="28"/>
          <w:szCs w:val="27"/>
          <w:lang w:val="sv-SE"/>
        </w:rPr>
        <w:t>để phục vụ công tác điều trị của cơ sở.</w:t>
      </w:r>
    </w:p>
    <w:p w:rsidR="002E787E" w:rsidRPr="00DC3E57" w:rsidRDefault="002E787E" w:rsidP="002E787E">
      <w:pPr>
        <w:ind w:firstLine="720"/>
        <w:jc w:val="both"/>
        <w:rPr>
          <w:sz w:val="28"/>
          <w:szCs w:val="27"/>
        </w:rPr>
      </w:pPr>
      <w:r w:rsidRPr="00DC3E57">
        <w:rPr>
          <w:sz w:val="28"/>
          <w:szCs w:val="27"/>
          <w:lang w:val="sv-SE"/>
        </w:rPr>
        <w:t>- C</w:t>
      </w:r>
      <w:r w:rsidR="00694C99" w:rsidRPr="00DC3E57">
        <w:rPr>
          <w:sz w:val="28"/>
          <w:szCs w:val="27"/>
        </w:rPr>
        <w:t>ập nhật</w:t>
      </w:r>
      <w:r w:rsidR="00DC44C8" w:rsidRPr="00DC3E57">
        <w:rPr>
          <w:sz w:val="28"/>
          <w:szCs w:val="27"/>
        </w:rPr>
        <w:t xml:space="preserve"> kịp thời</w:t>
      </w:r>
      <w:r w:rsidR="00B3791A" w:rsidRPr="00DC3E57">
        <w:rPr>
          <w:sz w:val="28"/>
          <w:szCs w:val="27"/>
        </w:rPr>
        <w:t xml:space="preserve"> </w:t>
      </w:r>
      <w:r w:rsidR="00DC44C8" w:rsidRPr="00DC3E57">
        <w:rPr>
          <w:sz w:val="28"/>
          <w:szCs w:val="27"/>
          <w:lang w:val="sv-SE"/>
        </w:rPr>
        <w:t>hướng dẫn chẩn đoán và điều trị</w:t>
      </w:r>
      <w:r w:rsidR="00DC44C8" w:rsidRPr="00DC3E57">
        <w:rPr>
          <w:sz w:val="28"/>
          <w:szCs w:val="27"/>
        </w:rPr>
        <w:t xml:space="preserve"> bệnh </w:t>
      </w:r>
      <w:r w:rsidR="00624F2E">
        <w:rPr>
          <w:sz w:val="28"/>
          <w:szCs w:val="27"/>
        </w:rPr>
        <w:t xml:space="preserve">mới nhất </w:t>
      </w:r>
      <w:r w:rsidR="00DC44C8" w:rsidRPr="00DC3E57">
        <w:rPr>
          <w:sz w:val="28"/>
          <w:szCs w:val="27"/>
        </w:rPr>
        <w:t xml:space="preserve">của Bộ Y tế </w:t>
      </w:r>
      <w:r w:rsidR="00071E6D" w:rsidRPr="00DC3E57">
        <w:rPr>
          <w:sz w:val="28"/>
          <w:szCs w:val="27"/>
        </w:rPr>
        <w:t xml:space="preserve">để bổ sung </w:t>
      </w:r>
      <w:r w:rsidR="00C07201" w:rsidRPr="00DC3E57">
        <w:rPr>
          <w:sz w:val="28"/>
          <w:szCs w:val="27"/>
        </w:rPr>
        <w:t xml:space="preserve">các </w:t>
      </w:r>
      <w:r w:rsidR="009D6EF2" w:rsidRPr="00DC3E57">
        <w:rPr>
          <w:sz w:val="28"/>
          <w:szCs w:val="27"/>
        </w:rPr>
        <w:t xml:space="preserve">thuốc </w:t>
      </w:r>
      <w:r w:rsidR="00C07201" w:rsidRPr="00DC3E57">
        <w:rPr>
          <w:sz w:val="28"/>
          <w:szCs w:val="27"/>
        </w:rPr>
        <w:t xml:space="preserve">còn thiếu </w:t>
      </w:r>
      <w:r w:rsidR="009D6EF2" w:rsidRPr="00DC3E57">
        <w:rPr>
          <w:sz w:val="28"/>
          <w:szCs w:val="27"/>
        </w:rPr>
        <w:t xml:space="preserve">vào </w:t>
      </w:r>
      <w:r w:rsidR="00071E6D" w:rsidRPr="00DC3E57">
        <w:rPr>
          <w:sz w:val="28"/>
          <w:szCs w:val="27"/>
        </w:rPr>
        <w:t xml:space="preserve">kế hoạch </w:t>
      </w:r>
      <w:r w:rsidR="00C55987" w:rsidRPr="00DC3E57">
        <w:rPr>
          <w:sz w:val="28"/>
          <w:szCs w:val="27"/>
        </w:rPr>
        <w:t>mua sắm</w:t>
      </w:r>
      <w:r w:rsidRPr="00DC3E57">
        <w:rPr>
          <w:sz w:val="28"/>
          <w:szCs w:val="27"/>
        </w:rPr>
        <w:t>.</w:t>
      </w:r>
    </w:p>
    <w:p w:rsidR="00554679" w:rsidRDefault="00C55987" w:rsidP="003C6CD6">
      <w:pPr>
        <w:ind w:firstLine="720"/>
        <w:jc w:val="both"/>
        <w:rPr>
          <w:sz w:val="28"/>
          <w:szCs w:val="27"/>
        </w:rPr>
      </w:pPr>
      <w:r w:rsidRPr="00DC3E57">
        <w:rPr>
          <w:sz w:val="28"/>
          <w:szCs w:val="27"/>
        </w:rPr>
        <w:t xml:space="preserve">3. </w:t>
      </w:r>
      <w:r w:rsidR="00E054C9" w:rsidRPr="00DC3E57">
        <w:rPr>
          <w:sz w:val="28"/>
          <w:szCs w:val="27"/>
        </w:rPr>
        <w:t xml:space="preserve">Yêu cầu </w:t>
      </w:r>
      <w:r w:rsidR="00C07201" w:rsidRPr="00DC3E57">
        <w:rPr>
          <w:sz w:val="28"/>
          <w:szCs w:val="27"/>
        </w:rPr>
        <w:t>c</w:t>
      </w:r>
      <w:r w:rsidR="00554679">
        <w:rPr>
          <w:sz w:val="28"/>
          <w:szCs w:val="27"/>
        </w:rPr>
        <w:t xml:space="preserve">ác cơ sở sản xuất thuốc trong nước chủ động lên kế hoạch dự trù, nhập khẩu nguyên liệu, hóa chất và vật tư tiêu hao có liên quan để </w:t>
      </w:r>
      <w:r w:rsidR="00FD720D">
        <w:rPr>
          <w:sz w:val="28"/>
          <w:szCs w:val="27"/>
        </w:rPr>
        <w:t xml:space="preserve">kịp thời </w:t>
      </w:r>
      <w:r w:rsidR="00554679">
        <w:rPr>
          <w:sz w:val="28"/>
          <w:szCs w:val="27"/>
        </w:rPr>
        <w:t xml:space="preserve">sản xuất các thuốc </w:t>
      </w:r>
      <w:r w:rsidR="00554679" w:rsidRPr="00DC3E57">
        <w:rPr>
          <w:sz w:val="28"/>
          <w:szCs w:val="27"/>
          <w:lang w:val="sv-SE"/>
        </w:rPr>
        <w:t xml:space="preserve">tại </w:t>
      </w:r>
      <w:r w:rsidR="00554679">
        <w:rPr>
          <w:sz w:val="28"/>
          <w:szCs w:val="27"/>
          <w:lang w:val="sv-SE"/>
        </w:rPr>
        <w:t>Phụ lục kèm theo Công văn này;</w:t>
      </w:r>
      <w:r w:rsidR="00554679" w:rsidRPr="00DC3E57">
        <w:rPr>
          <w:sz w:val="28"/>
          <w:szCs w:val="27"/>
        </w:rPr>
        <w:t xml:space="preserve"> </w:t>
      </w:r>
      <w:r w:rsidR="00FD720D">
        <w:rPr>
          <w:sz w:val="28"/>
          <w:szCs w:val="27"/>
        </w:rPr>
        <w:t>đảm bảo</w:t>
      </w:r>
      <w:r w:rsidR="00FD720D" w:rsidRPr="00DC3E57">
        <w:rPr>
          <w:sz w:val="28"/>
          <w:szCs w:val="27"/>
        </w:rPr>
        <w:t xml:space="preserve"> cung ứng </w:t>
      </w:r>
      <w:r w:rsidR="00FD720D">
        <w:rPr>
          <w:sz w:val="28"/>
          <w:szCs w:val="27"/>
        </w:rPr>
        <w:t>đủ cho</w:t>
      </w:r>
      <w:r w:rsidR="00FD720D" w:rsidRPr="00DC3E57">
        <w:rPr>
          <w:sz w:val="28"/>
          <w:szCs w:val="27"/>
        </w:rPr>
        <w:t xml:space="preserve"> các cơ sở khám bệnh, chữa bệnh </w:t>
      </w:r>
      <w:r w:rsidR="00FD720D">
        <w:rPr>
          <w:sz w:val="28"/>
          <w:szCs w:val="27"/>
        </w:rPr>
        <w:t xml:space="preserve">khi được </w:t>
      </w:r>
      <w:r w:rsidR="00FD720D" w:rsidRPr="00DC3E57">
        <w:rPr>
          <w:sz w:val="28"/>
          <w:szCs w:val="27"/>
        </w:rPr>
        <w:t>yêu cầu cung cấp</w:t>
      </w:r>
      <w:r w:rsidR="00554679">
        <w:rPr>
          <w:sz w:val="28"/>
          <w:szCs w:val="27"/>
          <w:lang w:val="sv-SE"/>
        </w:rPr>
        <w:t>.</w:t>
      </w:r>
    </w:p>
    <w:p w:rsidR="0050479C" w:rsidRPr="00DC3E57" w:rsidRDefault="00554679" w:rsidP="003C6CD6">
      <w:pPr>
        <w:ind w:firstLine="720"/>
        <w:jc w:val="both"/>
        <w:rPr>
          <w:sz w:val="28"/>
          <w:szCs w:val="27"/>
        </w:rPr>
      </w:pPr>
      <w:r>
        <w:rPr>
          <w:sz w:val="28"/>
          <w:szCs w:val="27"/>
        </w:rPr>
        <w:t xml:space="preserve">- Yêu cầu các cơ sở </w:t>
      </w:r>
      <w:r w:rsidR="0050479C" w:rsidRPr="00DC3E57">
        <w:rPr>
          <w:sz w:val="28"/>
          <w:szCs w:val="27"/>
        </w:rPr>
        <w:t xml:space="preserve">kinh doanh, nhập khẩu thuốc tăng cường nguồn cung </w:t>
      </w:r>
      <w:r>
        <w:rPr>
          <w:sz w:val="28"/>
          <w:szCs w:val="27"/>
        </w:rPr>
        <w:t>và tìm kiếm thuốc thay thế (nếu có) để</w:t>
      </w:r>
      <w:r w:rsidR="0050479C" w:rsidRPr="00DC3E57">
        <w:rPr>
          <w:sz w:val="28"/>
          <w:szCs w:val="27"/>
        </w:rPr>
        <w:t xml:space="preserve"> </w:t>
      </w:r>
      <w:r w:rsidR="00624F2E">
        <w:rPr>
          <w:sz w:val="28"/>
          <w:szCs w:val="27"/>
        </w:rPr>
        <w:t>nhập khẩu, cung ứng</w:t>
      </w:r>
      <w:r w:rsidR="00A937D8" w:rsidRPr="00DC3E57">
        <w:rPr>
          <w:sz w:val="28"/>
          <w:szCs w:val="27"/>
        </w:rPr>
        <w:t xml:space="preserve"> </w:t>
      </w:r>
      <w:r w:rsidR="0050479C" w:rsidRPr="00DC3E57">
        <w:rPr>
          <w:sz w:val="28"/>
          <w:szCs w:val="27"/>
          <w:lang w:val="sv-SE"/>
        </w:rPr>
        <w:t xml:space="preserve">các thuốc </w:t>
      </w:r>
      <w:r w:rsidRPr="00DC3E57">
        <w:rPr>
          <w:sz w:val="28"/>
          <w:szCs w:val="27"/>
          <w:lang w:val="sv-SE"/>
        </w:rPr>
        <w:t xml:space="preserve">tại </w:t>
      </w:r>
      <w:r>
        <w:rPr>
          <w:sz w:val="28"/>
          <w:szCs w:val="27"/>
          <w:lang w:val="sv-SE"/>
        </w:rPr>
        <w:t>Phụ lục kèm theo Công văn này;</w:t>
      </w:r>
      <w:r w:rsidRPr="00DC3E57">
        <w:rPr>
          <w:sz w:val="28"/>
          <w:szCs w:val="27"/>
        </w:rPr>
        <w:t xml:space="preserve"> </w:t>
      </w:r>
      <w:r>
        <w:rPr>
          <w:sz w:val="28"/>
          <w:szCs w:val="27"/>
        </w:rPr>
        <w:t>đảm bảo</w:t>
      </w:r>
      <w:r w:rsidRPr="00DC3E57">
        <w:rPr>
          <w:sz w:val="28"/>
          <w:szCs w:val="27"/>
        </w:rPr>
        <w:t xml:space="preserve"> cung ứng </w:t>
      </w:r>
      <w:r w:rsidR="00FD720D">
        <w:rPr>
          <w:sz w:val="28"/>
          <w:szCs w:val="27"/>
        </w:rPr>
        <w:t>đủ cho</w:t>
      </w:r>
      <w:r w:rsidRPr="00DC3E57">
        <w:rPr>
          <w:sz w:val="28"/>
          <w:szCs w:val="27"/>
        </w:rPr>
        <w:t xml:space="preserve"> các cơ sở khám bệnh, chữa bệnh </w:t>
      </w:r>
      <w:r w:rsidR="00FD720D">
        <w:rPr>
          <w:sz w:val="28"/>
          <w:szCs w:val="27"/>
        </w:rPr>
        <w:t xml:space="preserve">khi được </w:t>
      </w:r>
      <w:r w:rsidRPr="00DC3E57">
        <w:rPr>
          <w:sz w:val="28"/>
          <w:szCs w:val="27"/>
        </w:rPr>
        <w:t>yêu cầu cung cấp</w:t>
      </w:r>
      <w:r w:rsidR="00A937D8" w:rsidRPr="00DC3E57">
        <w:rPr>
          <w:sz w:val="28"/>
          <w:szCs w:val="27"/>
        </w:rPr>
        <w:t>.</w:t>
      </w:r>
    </w:p>
    <w:p w:rsidR="00694C99" w:rsidRPr="00DC3E57" w:rsidRDefault="001B6D15" w:rsidP="003C6CD6">
      <w:pPr>
        <w:ind w:firstLine="720"/>
        <w:jc w:val="both"/>
        <w:rPr>
          <w:sz w:val="28"/>
          <w:szCs w:val="27"/>
        </w:rPr>
      </w:pPr>
      <w:r w:rsidRPr="00DC3E57">
        <w:rPr>
          <w:sz w:val="28"/>
          <w:szCs w:val="27"/>
        </w:rPr>
        <w:t>4</w:t>
      </w:r>
      <w:r w:rsidR="00694C99" w:rsidRPr="00DC3E57">
        <w:rPr>
          <w:sz w:val="28"/>
          <w:szCs w:val="27"/>
        </w:rPr>
        <w:t xml:space="preserve">. </w:t>
      </w:r>
      <w:r w:rsidR="00E054C9" w:rsidRPr="00DC3E57">
        <w:rPr>
          <w:sz w:val="28"/>
          <w:szCs w:val="27"/>
        </w:rPr>
        <w:t xml:space="preserve">Cục Quản lý Dược sẽ xem xét </w:t>
      </w:r>
      <w:r w:rsidR="00624F2E">
        <w:rPr>
          <w:sz w:val="28"/>
          <w:szCs w:val="27"/>
        </w:rPr>
        <w:t xml:space="preserve">áp dụng hình thức </w:t>
      </w:r>
      <w:r w:rsidR="00E054C9" w:rsidRPr="00DC3E57">
        <w:rPr>
          <w:sz w:val="28"/>
          <w:szCs w:val="27"/>
        </w:rPr>
        <w:t xml:space="preserve">cấp </w:t>
      </w:r>
      <w:r w:rsidR="00624F2E">
        <w:rPr>
          <w:sz w:val="28"/>
          <w:szCs w:val="27"/>
        </w:rPr>
        <w:t xml:space="preserve">Giấy đăng ký lưu hành hoặc Giấy </w:t>
      </w:r>
      <w:r w:rsidR="00E054C9" w:rsidRPr="00DC3E57">
        <w:rPr>
          <w:sz w:val="28"/>
          <w:szCs w:val="27"/>
        </w:rPr>
        <w:t>phép nhập khẩu nhanh</w:t>
      </w:r>
      <w:r w:rsidR="00554679">
        <w:rPr>
          <w:sz w:val="28"/>
          <w:szCs w:val="27"/>
        </w:rPr>
        <w:t xml:space="preserve"> </w:t>
      </w:r>
      <w:r w:rsidR="00FD720D" w:rsidRPr="00DC3E57">
        <w:rPr>
          <w:sz w:val="28"/>
          <w:szCs w:val="27"/>
        </w:rPr>
        <w:t xml:space="preserve">cho các </w:t>
      </w:r>
      <w:r w:rsidR="00FD720D">
        <w:rPr>
          <w:sz w:val="28"/>
          <w:szCs w:val="27"/>
        </w:rPr>
        <w:t>Đơn vị</w:t>
      </w:r>
      <w:r w:rsidR="00FD720D" w:rsidRPr="00DC3E57">
        <w:rPr>
          <w:sz w:val="28"/>
          <w:szCs w:val="27"/>
          <w:lang w:val="sv-SE"/>
        </w:rPr>
        <w:t xml:space="preserve"> </w:t>
      </w:r>
      <w:r w:rsidR="00554679">
        <w:rPr>
          <w:sz w:val="28"/>
          <w:szCs w:val="27"/>
        </w:rPr>
        <w:t>đối với thuốc, nguyên liệu làm thuốc</w:t>
      </w:r>
      <w:r w:rsidR="00E054C9" w:rsidRPr="00DC3E57">
        <w:rPr>
          <w:sz w:val="28"/>
          <w:szCs w:val="27"/>
        </w:rPr>
        <w:t xml:space="preserve"> </w:t>
      </w:r>
      <w:r w:rsidR="00554679" w:rsidRPr="00DC3E57">
        <w:rPr>
          <w:sz w:val="28"/>
          <w:szCs w:val="27"/>
          <w:lang w:val="sv-SE"/>
        </w:rPr>
        <w:t xml:space="preserve">tại </w:t>
      </w:r>
      <w:r w:rsidR="00554679">
        <w:rPr>
          <w:sz w:val="28"/>
          <w:szCs w:val="27"/>
          <w:lang w:val="sv-SE"/>
        </w:rPr>
        <w:t>Phụ lục kèm theo Công văn này</w:t>
      </w:r>
      <w:r w:rsidR="00554679">
        <w:rPr>
          <w:sz w:val="28"/>
          <w:szCs w:val="27"/>
        </w:rPr>
        <w:t xml:space="preserve"> </w:t>
      </w:r>
      <w:r w:rsidR="00624F2E">
        <w:rPr>
          <w:sz w:val="28"/>
          <w:szCs w:val="27"/>
        </w:rPr>
        <w:t>để</w:t>
      </w:r>
      <w:r w:rsidR="00E054C9" w:rsidRPr="00DC3E57">
        <w:rPr>
          <w:sz w:val="28"/>
          <w:szCs w:val="27"/>
        </w:rPr>
        <w:t xml:space="preserve"> phục vụ nhu cầu điều trị</w:t>
      </w:r>
      <w:r w:rsidR="00694C99" w:rsidRPr="00DC3E57">
        <w:rPr>
          <w:sz w:val="28"/>
          <w:szCs w:val="27"/>
        </w:rPr>
        <w:t>.</w:t>
      </w:r>
    </w:p>
    <w:p w:rsidR="00694C99" w:rsidRPr="00DC3E57" w:rsidRDefault="00694C99" w:rsidP="00BA24B9">
      <w:pPr>
        <w:spacing w:after="120"/>
        <w:ind w:firstLine="720"/>
        <w:jc w:val="both"/>
        <w:rPr>
          <w:sz w:val="28"/>
          <w:szCs w:val="27"/>
          <w:lang w:val="sv-SE"/>
        </w:rPr>
      </w:pPr>
      <w:r w:rsidRPr="00DC3E57">
        <w:rPr>
          <w:sz w:val="28"/>
          <w:szCs w:val="27"/>
          <w:lang w:val="sv-SE"/>
        </w:rPr>
        <w:t xml:space="preserve">Cục Quản lý Dược thông báo để các Đơn vị biết và </w:t>
      </w:r>
      <w:r w:rsidR="00723009" w:rsidRPr="00DC3E57">
        <w:rPr>
          <w:sz w:val="28"/>
          <w:szCs w:val="27"/>
          <w:lang w:val="sv-SE"/>
        </w:rPr>
        <w:t>khẩn trương tr</w:t>
      </w:r>
      <w:r w:rsidR="00135644" w:rsidRPr="00DC3E57">
        <w:rPr>
          <w:sz w:val="28"/>
          <w:szCs w:val="27"/>
          <w:lang w:val="sv-SE"/>
        </w:rPr>
        <w:t>iển</w:t>
      </w:r>
      <w:r w:rsidR="00723009" w:rsidRPr="00DC3E57">
        <w:rPr>
          <w:sz w:val="28"/>
          <w:szCs w:val="27"/>
          <w:lang w:val="sv-SE"/>
        </w:rPr>
        <w:t xml:space="preserve"> khai thực hiện</w:t>
      </w:r>
      <w:r w:rsidRPr="00DC3E57">
        <w:rPr>
          <w:sz w:val="28"/>
          <w:szCs w:val="27"/>
          <w:lang w:val="sv-SE"/>
        </w:rPr>
        <w:t>./.</w:t>
      </w:r>
    </w:p>
    <w:tbl>
      <w:tblPr>
        <w:tblW w:w="9497" w:type="dxa"/>
        <w:tblInd w:w="108" w:type="dxa"/>
        <w:tblLook w:val="0000" w:firstRow="0" w:lastRow="0" w:firstColumn="0" w:lastColumn="0" w:noHBand="0" w:noVBand="0"/>
      </w:tblPr>
      <w:tblGrid>
        <w:gridCol w:w="4995"/>
        <w:gridCol w:w="4502"/>
      </w:tblGrid>
      <w:tr w:rsidR="00694C99" w:rsidRPr="007C4BC3" w:rsidTr="005B00B1">
        <w:tc>
          <w:tcPr>
            <w:tcW w:w="4995" w:type="dxa"/>
          </w:tcPr>
          <w:p w:rsidR="00694C99" w:rsidRPr="00BA24B9" w:rsidRDefault="00694C99" w:rsidP="001E2BCD">
            <w:pPr>
              <w:jc w:val="both"/>
              <w:rPr>
                <w:b/>
                <w:i/>
                <w:iCs/>
                <w:sz w:val="22"/>
                <w:szCs w:val="22"/>
                <w:lang w:val="pt-BR"/>
              </w:rPr>
            </w:pPr>
            <w:r w:rsidRPr="00BA24B9">
              <w:rPr>
                <w:b/>
                <w:i/>
                <w:iCs/>
                <w:sz w:val="22"/>
                <w:szCs w:val="22"/>
                <w:lang w:val="pt-BR"/>
              </w:rPr>
              <w:t>Nơi nhận:</w:t>
            </w:r>
          </w:p>
          <w:p w:rsidR="00694C99" w:rsidRPr="00BA24B9" w:rsidRDefault="00694C99" w:rsidP="00BA24B9">
            <w:pPr>
              <w:jc w:val="both"/>
              <w:rPr>
                <w:bCs/>
                <w:sz w:val="22"/>
                <w:szCs w:val="22"/>
                <w:lang w:val="pt-BR"/>
              </w:rPr>
            </w:pPr>
            <w:r w:rsidRPr="00BA24B9">
              <w:rPr>
                <w:bCs/>
                <w:sz w:val="22"/>
                <w:szCs w:val="22"/>
                <w:lang w:val="pt-BR"/>
              </w:rPr>
              <w:t>- Như trên;</w:t>
            </w:r>
          </w:p>
          <w:p w:rsidR="00694C99" w:rsidRPr="00BA24B9" w:rsidRDefault="00694C99" w:rsidP="00BA24B9">
            <w:pPr>
              <w:jc w:val="both"/>
              <w:rPr>
                <w:bCs/>
                <w:sz w:val="22"/>
                <w:szCs w:val="22"/>
                <w:lang w:val="pt-BR"/>
              </w:rPr>
            </w:pPr>
            <w:r w:rsidRPr="00BA24B9">
              <w:rPr>
                <w:bCs/>
                <w:sz w:val="22"/>
                <w:szCs w:val="22"/>
                <w:lang w:val="pt-BR"/>
              </w:rPr>
              <w:t xml:space="preserve">- </w:t>
            </w:r>
            <w:r w:rsidR="003C6CD6" w:rsidRPr="00BA24B9">
              <w:rPr>
                <w:bCs/>
                <w:sz w:val="22"/>
                <w:szCs w:val="22"/>
                <w:lang w:val="pt-BR"/>
              </w:rPr>
              <w:t>PTTg. Vũ Đức Đam</w:t>
            </w:r>
            <w:r w:rsidRPr="00BA24B9">
              <w:rPr>
                <w:bCs/>
                <w:sz w:val="22"/>
                <w:szCs w:val="22"/>
                <w:lang w:val="pt-BR"/>
              </w:rPr>
              <w:t xml:space="preserve"> (để b/c);</w:t>
            </w:r>
          </w:p>
          <w:p w:rsidR="00694C99" w:rsidRPr="00BA24B9" w:rsidRDefault="00694C99" w:rsidP="00BA24B9">
            <w:pPr>
              <w:jc w:val="both"/>
              <w:rPr>
                <w:bCs/>
                <w:sz w:val="22"/>
                <w:szCs w:val="22"/>
                <w:lang w:val="pt-BR"/>
              </w:rPr>
            </w:pPr>
            <w:r w:rsidRPr="00BA24B9">
              <w:rPr>
                <w:bCs/>
                <w:sz w:val="22"/>
                <w:szCs w:val="22"/>
                <w:lang w:val="pt-BR"/>
              </w:rPr>
              <w:t xml:space="preserve">- Các Thứ trưởng </w:t>
            </w:r>
            <w:r w:rsidR="005B00B1" w:rsidRPr="00BA24B9">
              <w:rPr>
                <w:bCs/>
                <w:sz w:val="22"/>
                <w:szCs w:val="22"/>
                <w:lang w:val="pt-BR"/>
              </w:rPr>
              <w:t>BYT</w:t>
            </w:r>
            <w:r w:rsidRPr="00BA24B9">
              <w:rPr>
                <w:bCs/>
                <w:sz w:val="22"/>
                <w:szCs w:val="22"/>
                <w:lang w:val="pt-BR"/>
              </w:rPr>
              <w:t xml:space="preserve"> (để b/c);</w:t>
            </w:r>
          </w:p>
          <w:p w:rsidR="00694C99" w:rsidRDefault="00694C99" w:rsidP="00BA24B9">
            <w:pPr>
              <w:jc w:val="both"/>
              <w:rPr>
                <w:bCs/>
                <w:sz w:val="22"/>
                <w:szCs w:val="22"/>
                <w:lang w:val="pt-BR"/>
              </w:rPr>
            </w:pPr>
            <w:r w:rsidRPr="00BA24B9">
              <w:rPr>
                <w:bCs/>
                <w:sz w:val="22"/>
                <w:szCs w:val="22"/>
                <w:lang w:val="pt-BR"/>
              </w:rPr>
              <w:t xml:space="preserve">- </w:t>
            </w:r>
            <w:r w:rsidR="003C6CD6" w:rsidRPr="00BA24B9">
              <w:rPr>
                <w:bCs/>
                <w:sz w:val="22"/>
                <w:szCs w:val="22"/>
                <w:lang w:val="pt-BR"/>
              </w:rPr>
              <w:t>Các Vụ/Cục</w:t>
            </w:r>
            <w:r w:rsidR="00BA24B9">
              <w:rPr>
                <w:bCs/>
                <w:sz w:val="22"/>
                <w:szCs w:val="22"/>
                <w:lang w:val="pt-BR"/>
              </w:rPr>
              <w:t>,</w:t>
            </w:r>
            <w:r w:rsidR="003C6CD6" w:rsidRPr="00BA24B9">
              <w:rPr>
                <w:bCs/>
                <w:sz w:val="22"/>
                <w:szCs w:val="22"/>
                <w:lang w:val="pt-BR"/>
              </w:rPr>
              <w:t xml:space="preserve"> VPB</w:t>
            </w:r>
            <w:r w:rsidR="00FE2F88" w:rsidRPr="00BA24B9">
              <w:rPr>
                <w:bCs/>
                <w:sz w:val="22"/>
                <w:szCs w:val="22"/>
                <w:lang w:val="pt-BR"/>
              </w:rPr>
              <w:t xml:space="preserve"> </w:t>
            </w:r>
            <w:r w:rsidRPr="00BA24B9">
              <w:rPr>
                <w:bCs/>
                <w:sz w:val="22"/>
                <w:szCs w:val="22"/>
                <w:lang w:val="pt-BR"/>
              </w:rPr>
              <w:t>(để p/h);</w:t>
            </w:r>
          </w:p>
          <w:p w:rsidR="00A16901" w:rsidRPr="00BA24B9" w:rsidRDefault="00A16901" w:rsidP="00BA24B9">
            <w:pPr>
              <w:jc w:val="both"/>
              <w:rPr>
                <w:bCs/>
                <w:sz w:val="22"/>
                <w:szCs w:val="22"/>
                <w:lang w:val="pt-BR"/>
              </w:rPr>
            </w:pPr>
            <w:r>
              <w:rPr>
                <w:bCs/>
                <w:sz w:val="22"/>
                <w:szCs w:val="22"/>
                <w:lang w:val="pt-BR"/>
              </w:rPr>
              <w:t>- CTr. Vũ Tuấn Cường (để b/c);</w:t>
            </w:r>
          </w:p>
          <w:p w:rsidR="00632D3D" w:rsidRPr="00BA24B9" w:rsidRDefault="00632D3D" w:rsidP="00BA24B9">
            <w:pPr>
              <w:jc w:val="both"/>
              <w:rPr>
                <w:bCs/>
                <w:sz w:val="22"/>
                <w:szCs w:val="22"/>
                <w:lang w:val="pt-BR"/>
              </w:rPr>
            </w:pPr>
            <w:r w:rsidRPr="00BA24B9">
              <w:rPr>
                <w:bCs/>
                <w:sz w:val="22"/>
                <w:szCs w:val="22"/>
                <w:lang w:val="pt-BR"/>
              </w:rPr>
              <w:t>- Các Phó Cục trưởng (để p/h c/đ);</w:t>
            </w:r>
          </w:p>
          <w:p w:rsidR="00694C99" w:rsidRPr="00BA24B9" w:rsidRDefault="00BA24B9" w:rsidP="00BA24B9">
            <w:pPr>
              <w:jc w:val="both"/>
              <w:rPr>
                <w:bCs/>
                <w:sz w:val="22"/>
                <w:szCs w:val="22"/>
                <w:lang w:val="fr-FR"/>
              </w:rPr>
            </w:pPr>
            <w:r w:rsidRPr="00BA24B9">
              <w:rPr>
                <w:bCs/>
                <w:sz w:val="22"/>
                <w:szCs w:val="22"/>
                <w:lang w:val="pt-BR"/>
              </w:rPr>
              <w:t>- Cổng TTĐT c</w:t>
            </w:r>
            <w:r>
              <w:rPr>
                <w:bCs/>
                <w:sz w:val="22"/>
                <w:szCs w:val="22"/>
                <w:lang w:val="pt-BR"/>
              </w:rPr>
              <w:t xml:space="preserve">ủa BYT, </w:t>
            </w:r>
            <w:r w:rsidR="00135644" w:rsidRPr="00BA24B9">
              <w:rPr>
                <w:bCs/>
                <w:sz w:val="22"/>
                <w:szCs w:val="22"/>
                <w:lang w:val="fr-FR"/>
              </w:rPr>
              <w:t>Website Cục QLD</w:t>
            </w:r>
            <w:r w:rsidR="00694C99" w:rsidRPr="00BA24B9">
              <w:rPr>
                <w:bCs/>
                <w:sz w:val="22"/>
                <w:szCs w:val="22"/>
                <w:lang w:val="fr-FR"/>
              </w:rPr>
              <w:t>;</w:t>
            </w:r>
          </w:p>
          <w:p w:rsidR="00BA24B9" w:rsidRPr="00BA24B9" w:rsidRDefault="00BA24B9" w:rsidP="00BA24B9">
            <w:pPr>
              <w:jc w:val="both"/>
              <w:rPr>
                <w:bCs/>
                <w:sz w:val="22"/>
                <w:szCs w:val="22"/>
                <w:lang w:val="fr-FR"/>
              </w:rPr>
            </w:pPr>
            <w:r w:rsidRPr="00BA24B9">
              <w:rPr>
                <w:bCs/>
                <w:sz w:val="22"/>
                <w:szCs w:val="22"/>
                <w:lang w:val="fr-FR"/>
              </w:rPr>
              <w:t>- Báo SK&amp;ĐS;</w:t>
            </w:r>
          </w:p>
          <w:p w:rsidR="00694C99" w:rsidRPr="00BA24B9" w:rsidRDefault="00135644" w:rsidP="00BA24B9">
            <w:pPr>
              <w:jc w:val="both"/>
              <w:rPr>
                <w:sz w:val="22"/>
                <w:szCs w:val="22"/>
              </w:rPr>
            </w:pPr>
            <w:r w:rsidRPr="00BA24B9">
              <w:rPr>
                <w:bCs/>
                <w:sz w:val="22"/>
                <w:szCs w:val="22"/>
              </w:rPr>
              <w:t>- Lưu</w:t>
            </w:r>
            <w:r w:rsidR="00FE2F88" w:rsidRPr="00BA24B9">
              <w:rPr>
                <w:bCs/>
                <w:sz w:val="22"/>
                <w:szCs w:val="22"/>
              </w:rPr>
              <w:t>:</w:t>
            </w:r>
            <w:r w:rsidRPr="00BA24B9">
              <w:rPr>
                <w:bCs/>
                <w:sz w:val="22"/>
                <w:szCs w:val="22"/>
              </w:rPr>
              <w:t xml:space="preserve"> VT, </w:t>
            </w:r>
            <w:r w:rsidR="005B00B1" w:rsidRPr="00BA24B9">
              <w:rPr>
                <w:bCs/>
                <w:sz w:val="22"/>
                <w:szCs w:val="22"/>
              </w:rPr>
              <w:t xml:space="preserve">GT, </w:t>
            </w:r>
            <w:r w:rsidR="00624F2E">
              <w:rPr>
                <w:bCs/>
                <w:sz w:val="22"/>
                <w:szCs w:val="22"/>
              </w:rPr>
              <w:t xml:space="preserve">ĐKT, </w:t>
            </w:r>
            <w:r w:rsidRPr="00BA24B9">
              <w:rPr>
                <w:bCs/>
                <w:sz w:val="22"/>
                <w:szCs w:val="22"/>
              </w:rPr>
              <w:t>KD</w:t>
            </w:r>
            <w:r w:rsidR="00694C99" w:rsidRPr="00BA24B9">
              <w:rPr>
                <w:bCs/>
                <w:sz w:val="22"/>
                <w:szCs w:val="22"/>
              </w:rPr>
              <w:t>.</w:t>
            </w:r>
          </w:p>
        </w:tc>
        <w:tc>
          <w:tcPr>
            <w:tcW w:w="4502" w:type="dxa"/>
          </w:tcPr>
          <w:p w:rsidR="00694C99" w:rsidRPr="007C4BC3" w:rsidRDefault="00A16901" w:rsidP="00FE2F88">
            <w:pPr>
              <w:jc w:val="center"/>
              <w:rPr>
                <w:b/>
                <w:sz w:val="28"/>
                <w:szCs w:val="28"/>
              </w:rPr>
            </w:pPr>
            <w:r>
              <w:rPr>
                <w:b/>
                <w:sz w:val="28"/>
                <w:szCs w:val="28"/>
              </w:rPr>
              <w:t xml:space="preserve">KT. </w:t>
            </w:r>
            <w:r w:rsidR="00694C99" w:rsidRPr="007C4BC3">
              <w:rPr>
                <w:b/>
                <w:sz w:val="28"/>
                <w:szCs w:val="28"/>
              </w:rPr>
              <w:t>CỤC TRƯỞNG</w:t>
            </w:r>
          </w:p>
          <w:p w:rsidR="00694C99" w:rsidRPr="007C4BC3" w:rsidRDefault="00A16901" w:rsidP="00FE2F88">
            <w:pPr>
              <w:keepNext/>
              <w:jc w:val="center"/>
              <w:outlineLvl w:val="1"/>
              <w:rPr>
                <w:b/>
                <w:bCs/>
                <w:sz w:val="28"/>
                <w:szCs w:val="28"/>
              </w:rPr>
            </w:pPr>
            <w:r>
              <w:rPr>
                <w:b/>
                <w:bCs/>
                <w:sz w:val="28"/>
                <w:szCs w:val="28"/>
              </w:rPr>
              <w:t>PHÓ CỤC TRƯỞNG</w:t>
            </w:r>
          </w:p>
          <w:p w:rsidR="00694C99" w:rsidRDefault="00694C99" w:rsidP="00FE2F88">
            <w:pPr>
              <w:jc w:val="center"/>
              <w:rPr>
                <w:b/>
                <w:bCs/>
                <w:sz w:val="28"/>
                <w:szCs w:val="28"/>
              </w:rPr>
            </w:pPr>
          </w:p>
          <w:p w:rsidR="00632D3D" w:rsidRPr="007C4BC3" w:rsidRDefault="00632D3D" w:rsidP="00FE2F88">
            <w:pPr>
              <w:jc w:val="center"/>
              <w:rPr>
                <w:b/>
                <w:bCs/>
                <w:sz w:val="28"/>
                <w:szCs w:val="28"/>
              </w:rPr>
            </w:pPr>
          </w:p>
          <w:p w:rsidR="00694C99" w:rsidRDefault="00694C99" w:rsidP="00FE2F88">
            <w:pPr>
              <w:jc w:val="center"/>
              <w:rPr>
                <w:b/>
                <w:bCs/>
                <w:sz w:val="28"/>
                <w:szCs w:val="28"/>
              </w:rPr>
            </w:pPr>
          </w:p>
          <w:p w:rsidR="00A16901" w:rsidRPr="007C4BC3" w:rsidRDefault="00A16901" w:rsidP="00FE2F88">
            <w:pPr>
              <w:jc w:val="center"/>
              <w:rPr>
                <w:b/>
                <w:bCs/>
                <w:sz w:val="28"/>
                <w:szCs w:val="28"/>
              </w:rPr>
            </w:pPr>
          </w:p>
          <w:p w:rsidR="00694C99" w:rsidRPr="007C4BC3" w:rsidRDefault="00FB5E3F" w:rsidP="00C07201">
            <w:pPr>
              <w:keepNext/>
              <w:spacing w:before="240"/>
              <w:jc w:val="center"/>
              <w:outlineLvl w:val="4"/>
              <w:rPr>
                <w:b/>
                <w:bCs/>
                <w:sz w:val="28"/>
                <w:szCs w:val="28"/>
              </w:rPr>
            </w:pPr>
            <w:r>
              <w:rPr>
                <w:b/>
                <w:bCs/>
                <w:sz w:val="28"/>
                <w:szCs w:val="28"/>
              </w:rPr>
              <w:t>Đỗ Văn Đông</w:t>
            </w:r>
          </w:p>
        </w:tc>
      </w:tr>
    </w:tbl>
    <w:p w:rsidR="00FD720D" w:rsidRDefault="00FD720D"/>
    <w:p w:rsidR="00FD720D" w:rsidRDefault="00FD720D">
      <w:r>
        <w:br w:type="page"/>
      </w:r>
    </w:p>
    <w:p w:rsidR="00135644" w:rsidRDefault="00FD720D" w:rsidP="00FD720D">
      <w:pPr>
        <w:jc w:val="center"/>
        <w:rPr>
          <w:b/>
          <w:sz w:val="28"/>
        </w:rPr>
      </w:pPr>
      <w:r w:rsidRPr="00FD720D">
        <w:rPr>
          <w:b/>
          <w:sz w:val="28"/>
        </w:rPr>
        <w:lastRenderedPageBreak/>
        <w:t>PHỤ LỤC</w:t>
      </w:r>
    </w:p>
    <w:p w:rsidR="006E20EE" w:rsidRPr="00FD720D" w:rsidRDefault="006E20EE" w:rsidP="00FD720D">
      <w:pPr>
        <w:jc w:val="center"/>
        <w:rPr>
          <w:b/>
          <w:sz w:val="28"/>
        </w:rPr>
      </w:pPr>
      <w:r>
        <w:rPr>
          <w:b/>
          <w:sz w:val="28"/>
        </w:rPr>
        <w:t>DANH MỤC THUỐC DỰ TRÙ PHÒNG CHỐNG DỊCH BỆNH VIÊM ĐƯỜNG HÔ HẤP CẤP DO nCOV GÂY RA</w:t>
      </w:r>
    </w:p>
    <w:p w:rsidR="00FD720D" w:rsidRDefault="00FD720D" w:rsidP="006E20EE">
      <w:pPr>
        <w:spacing w:after="240"/>
        <w:jc w:val="center"/>
        <w:rPr>
          <w:i/>
          <w:sz w:val="28"/>
        </w:rPr>
      </w:pPr>
      <w:r w:rsidRPr="00FD720D">
        <w:rPr>
          <w:i/>
          <w:sz w:val="28"/>
        </w:rPr>
        <w:t xml:space="preserve">(kèm theo Công văn số </w:t>
      </w:r>
      <w:r w:rsidR="00DE357A">
        <w:rPr>
          <w:i/>
          <w:sz w:val="28"/>
        </w:rPr>
        <w:t xml:space="preserve">   </w:t>
      </w:r>
      <w:r w:rsidRPr="00FD720D">
        <w:rPr>
          <w:i/>
          <w:sz w:val="28"/>
        </w:rPr>
        <w:t xml:space="preserve"> </w:t>
      </w:r>
      <w:r w:rsidR="00DE357A">
        <w:rPr>
          <w:i/>
          <w:sz w:val="28"/>
        </w:rPr>
        <w:t xml:space="preserve">  </w:t>
      </w:r>
      <w:bookmarkStart w:id="0" w:name="_GoBack"/>
      <w:bookmarkEnd w:id="0"/>
      <w:r w:rsidRPr="00FD720D">
        <w:rPr>
          <w:i/>
          <w:sz w:val="28"/>
        </w:rPr>
        <w:t xml:space="preserve">  /QLD-</w:t>
      </w:r>
      <w:r w:rsidR="00DE357A">
        <w:rPr>
          <w:i/>
          <w:sz w:val="28"/>
        </w:rPr>
        <w:t>KD</w:t>
      </w:r>
      <w:r w:rsidRPr="00FD720D">
        <w:rPr>
          <w:i/>
          <w:sz w:val="28"/>
        </w:rPr>
        <w:t xml:space="preserve"> ngày  </w:t>
      </w:r>
      <w:r w:rsidR="00DE357A">
        <w:rPr>
          <w:i/>
          <w:sz w:val="28"/>
        </w:rPr>
        <w:t xml:space="preserve">  </w:t>
      </w:r>
      <w:r w:rsidRPr="00FD720D">
        <w:rPr>
          <w:i/>
          <w:sz w:val="28"/>
        </w:rPr>
        <w:t xml:space="preserve"> tháng</w:t>
      </w:r>
      <w:r w:rsidR="00DE357A">
        <w:rPr>
          <w:i/>
          <w:sz w:val="28"/>
        </w:rPr>
        <w:t xml:space="preserve">  </w:t>
      </w:r>
      <w:r w:rsidRPr="00FD720D">
        <w:rPr>
          <w:i/>
          <w:sz w:val="28"/>
        </w:rPr>
        <w:t xml:space="preserve">   năm 2020)</w:t>
      </w:r>
    </w:p>
    <w:tbl>
      <w:tblPr>
        <w:tblW w:w="10107" w:type="dxa"/>
        <w:tblInd w:w="-289" w:type="dxa"/>
        <w:tblLook w:val="04A0" w:firstRow="1" w:lastRow="0" w:firstColumn="1" w:lastColumn="0" w:noHBand="0" w:noVBand="1"/>
      </w:tblPr>
      <w:tblGrid>
        <w:gridCol w:w="727"/>
        <w:gridCol w:w="3243"/>
        <w:gridCol w:w="2410"/>
        <w:gridCol w:w="2126"/>
        <w:gridCol w:w="1601"/>
      </w:tblGrid>
      <w:tr w:rsidR="006E20EE" w:rsidRPr="006E20EE" w:rsidTr="006E20EE">
        <w:trPr>
          <w:trHeight w:val="627"/>
          <w:tblHead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0D" w:rsidRPr="006E20EE" w:rsidRDefault="00FD720D">
            <w:pPr>
              <w:jc w:val="center"/>
              <w:rPr>
                <w:b/>
                <w:bCs/>
                <w:color w:val="000000"/>
                <w:sz w:val="27"/>
                <w:szCs w:val="27"/>
              </w:rPr>
            </w:pPr>
            <w:r w:rsidRPr="006E20EE">
              <w:rPr>
                <w:b/>
                <w:bCs/>
                <w:color w:val="000000"/>
                <w:sz w:val="27"/>
                <w:szCs w:val="27"/>
              </w:rPr>
              <w:t>STT</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0D" w:rsidRPr="006E20EE" w:rsidRDefault="00FD720D">
            <w:pPr>
              <w:jc w:val="center"/>
              <w:rPr>
                <w:b/>
                <w:bCs/>
                <w:color w:val="000000"/>
                <w:sz w:val="27"/>
                <w:szCs w:val="27"/>
              </w:rPr>
            </w:pPr>
            <w:r w:rsidRPr="006E20EE">
              <w:rPr>
                <w:b/>
                <w:bCs/>
                <w:color w:val="000000"/>
                <w:sz w:val="27"/>
                <w:szCs w:val="27"/>
              </w:rPr>
              <w:t>Tên hoạt chất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0D" w:rsidRPr="006E20EE" w:rsidRDefault="00FD720D">
            <w:pPr>
              <w:jc w:val="center"/>
              <w:rPr>
                <w:b/>
                <w:bCs/>
                <w:color w:val="000000"/>
                <w:sz w:val="27"/>
                <w:szCs w:val="27"/>
              </w:rPr>
            </w:pPr>
            <w:r w:rsidRPr="006E20EE">
              <w:rPr>
                <w:b/>
                <w:bCs/>
                <w:color w:val="000000"/>
                <w:sz w:val="27"/>
                <w:szCs w:val="27"/>
              </w:rPr>
              <w:t>Nồng độ - Hàm lượng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0D" w:rsidRPr="006E20EE" w:rsidRDefault="00FD720D">
            <w:pPr>
              <w:jc w:val="center"/>
              <w:rPr>
                <w:b/>
                <w:bCs/>
                <w:color w:val="000000"/>
                <w:sz w:val="27"/>
                <w:szCs w:val="27"/>
              </w:rPr>
            </w:pPr>
            <w:r w:rsidRPr="006E20EE">
              <w:rPr>
                <w:b/>
                <w:bCs/>
                <w:color w:val="000000"/>
                <w:sz w:val="27"/>
                <w:szCs w:val="27"/>
              </w:rPr>
              <w:t>Đường dùng</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0D" w:rsidRPr="006E20EE" w:rsidRDefault="00FD720D">
            <w:pPr>
              <w:jc w:val="center"/>
              <w:rPr>
                <w:b/>
                <w:bCs/>
                <w:color w:val="000000"/>
                <w:sz w:val="27"/>
                <w:szCs w:val="27"/>
              </w:rPr>
            </w:pPr>
            <w:r w:rsidRPr="006E20EE">
              <w:rPr>
                <w:b/>
                <w:bCs/>
                <w:color w:val="000000"/>
                <w:sz w:val="27"/>
                <w:szCs w:val="27"/>
              </w:rPr>
              <w:t>Đơn vị tính nhỏ nhất</w:t>
            </w:r>
          </w:p>
        </w:tc>
      </w:tr>
      <w:tr w:rsidR="006E20EE" w:rsidRPr="006E20EE" w:rsidTr="006E20EE">
        <w:trPr>
          <w:trHeight w:val="315"/>
        </w:trPr>
        <w:tc>
          <w:tcPr>
            <w:tcW w:w="7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Immunoglobulin tĩnh mạch</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2.5g/50ml</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 xml:space="preserve">Immunoglobulin tĩnh mạch </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5g/50ml</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Vancomycin</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4</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Meropenem</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Imipenem + Cilastatin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500mg+500mg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6</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Ceftriaxone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7</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Cefotaxime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8</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Levofloxacin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9</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Ceftazidime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Cefperazole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11</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Amikacin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12</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Azithromycine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Uống</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Viên</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13</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rsidP="006E20EE">
            <w:pPr>
              <w:rPr>
                <w:color w:val="000000"/>
                <w:sz w:val="27"/>
                <w:szCs w:val="27"/>
              </w:rPr>
            </w:pPr>
            <w:r w:rsidRPr="006E20EE">
              <w:rPr>
                <w:color w:val="000000"/>
                <w:sz w:val="27"/>
                <w:szCs w:val="27"/>
              </w:rPr>
              <w:t>Azithromycin</w:t>
            </w:r>
            <w:r w:rsidR="006E20EE">
              <w:rPr>
                <w:color w:val="000000"/>
                <w:sz w:val="27"/>
                <w:szCs w:val="27"/>
              </w:rPr>
              <w:t>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200mg/5ml x 15ml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Dung dịch uống</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14</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Adrenalin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15</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Nor-Adrenalin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16</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Milrinon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17</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Dopamin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200mg/4ml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18</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Dobutamin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250mg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19</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Midazolam</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20</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Morphin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21</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Fentanyl</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0,5mg/10ml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22</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Fentanyl</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0,1mg/2ml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23</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Vecuronium</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4mg</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24</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Atracurium</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25mg/2.5ml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57"/>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25</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Heparin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5000UI/ml x 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26</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Phenobarbital</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100mg/ml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27</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Kali clorua</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 5ml; 10ml</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28</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Calcigluconat</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10%-10ml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29</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Calci clorua</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 - 5ml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30</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Natribicarbonat</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8,4%-10ml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31</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Magnesi sulphat</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15%-5ml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Ống</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32</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Albumin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20%-50ml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Lọ</w:t>
            </w:r>
          </w:p>
        </w:tc>
      </w:tr>
      <w:tr w:rsidR="006E20EE" w:rsidRPr="006E20EE" w:rsidTr="006E20EE">
        <w:trPr>
          <w:trHeight w:val="211"/>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33</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Povidon Iodin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10%-125ml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Dung dịch dùng ngoài</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2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34</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Povidon Iodin</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1%-125ml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Dung dịch dùng ngoài</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630"/>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35</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Dịch lọc máu và thẩm tách máu (Primasol)</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 lít</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Dung dịch lọc</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Túi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lastRenderedPageBreak/>
              <w:t>36</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Natri chlorid</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0,9%-500ml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37</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Glucose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38</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Glucose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10%-500ml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39</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Glucose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30%-500ml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40</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Ringer lactat</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41</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Ringer lactat + Glucose</w:t>
            </w:r>
          </w:p>
        </w:tc>
        <w:tc>
          <w:tcPr>
            <w:tcW w:w="2410"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5%-500ml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42</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Paracetamol</w:t>
            </w:r>
          </w:p>
        </w:tc>
        <w:tc>
          <w:tcPr>
            <w:tcW w:w="2410"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10mg/ml x 50ml</w:t>
            </w:r>
          </w:p>
        </w:tc>
        <w:tc>
          <w:tcPr>
            <w:tcW w:w="2126"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Tiêm/Truyền</w:t>
            </w:r>
          </w:p>
        </w:tc>
        <w:tc>
          <w:tcPr>
            <w:tcW w:w="1601"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Chai</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43</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Paracetamol</w:t>
            </w:r>
          </w:p>
        </w:tc>
        <w:tc>
          <w:tcPr>
            <w:tcW w:w="2410"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500mg</w:t>
            </w:r>
          </w:p>
        </w:tc>
        <w:tc>
          <w:tcPr>
            <w:tcW w:w="2126"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Uống</w:t>
            </w:r>
          </w:p>
        </w:tc>
        <w:tc>
          <w:tcPr>
            <w:tcW w:w="1601"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Viên</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44</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Paracetamol</w:t>
            </w:r>
          </w:p>
        </w:tc>
        <w:tc>
          <w:tcPr>
            <w:tcW w:w="2410"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300mg</w:t>
            </w:r>
          </w:p>
        </w:tc>
        <w:tc>
          <w:tcPr>
            <w:tcW w:w="2126"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Uống; Đặt hậu môn</w:t>
            </w:r>
          </w:p>
        </w:tc>
        <w:tc>
          <w:tcPr>
            <w:tcW w:w="1601"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Viên</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FD720D" w:rsidRPr="006E20EE" w:rsidRDefault="00FD720D">
            <w:pPr>
              <w:jc w:val="center"/>
              <w:rPr>
                <w:color w:val="000000"/>
                <w:sz w:val="27"/>
                <w:szCs w:val="27"/>
              </w:rPr>
            </w:pPr>
            <w:r w:rsidRPr="006E20EE">
              <w:rPr>
                <w:color w:val="000000"/>
                <w:sz w:val="27"/>
                <w:szCs w:val="27"/>
              </w:rPr>
              <w:t>45</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Paracetamol</w:t>
            </w:r>
          </w:p>
        </w:tc>
        <w:tc>
          <w:tcPr>
            <w:tcW w:w="2410"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150mg</w:t>
            </w:r>
          </w:p>
        </w:tc>
        <w:tc>
          <w:tcPr>
            <w:tcW w:w="2126"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Uống; Đặt hậu môn</w:t>
            </w:r>
          </w:p>
        </w:tc>
        <w:tc>
          <w:tcPr>
            <w:tcW w:w="1601"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Viên</w:t>
            </w:r>
          </w:p>
        </w:tc>
      </w:tr>
      <w:tr w:rsidR="006E20EE" w:rsidRPr="006E20EE" w:rsidTr="006E20EE">
        <w:trPr>
          <w:trHeight w:val="315"/>
        </w:trPr>
        <w:tc>
          <w:tcPr>
            <w:tcW w:w="727" w:type="dxa"/>
            <w:tcBorders>
              <w:top w:val="nil"/>
              <w:left w:val="single" w:sz="4" w:space="0" w:color="auto"/>
              <w:bottom w:val="single" w:sz="4" w:space="0" w:color="auto"/>
              <w:right w:val="single" w:sz="4" w:space="0" w:color="auto"/>
            </w:tcBorders>
            <w:shd w:val="clear" w:color="000000" w:fill="FFFFFF"/>
            <w:vAlign w:val="bottom"/>
            <w:hideMark/>
          </w:tcPr>
          <w:p w:rsidR="00FD720D" w:rsidRPr="006E20EE" w:rsidRDefault="00FD720D">
            <w:pPr>
              <w:jc w:val="center"/>
              <w:rPr>
                <w:color w:val="000000"/>
                <w:sz w:val="27"/>
                <w:szCs w:val="27"/>
              </w:rPr>
            </w:pPr>
            <w:r w:rsidRPr="006E20EE">
              <w:rPr>
                <w:color w:val="000000"/>
                <w:sz w:val="27"/>
                <w:szCs w:val="27"/>
              </w:rPr>
              <w:t>46</w:t>
            </w:r>
          </w:p>
        </w:tc>
        <w:tc>
          <w:tcPr>
            <w:tcW w:w="3243" w:type="dxa"/>
            <w:tcBorders>
              <w:top w:val="nil"/>
              <w:left w:val="nil"/>
              <w:bottom w:val="single" w:sz="4" w:space="0" w:color="auto"/>
              <w:right w:val="single" w:sz="4" w:space="0" w:color="auto"/>
            </w:tcBorders>
            <w:shd w:val="clear" w:color="000000" w:fill="FFFFFF"/>
            <w:vAlign w:val="bottom"/>
            <w:hideMark/>
          </w:tcPr>
          <w:p w:rsidR="00FD720D" w:rsidRPr="006E20EE" w:rsidRDefault="00FD720D">
            <w:pPr>
              <w:rPr>
                <w:color w:val="000000"/>
                <w:sz w:val="27"/>
                <w:szCs w:val="27"/>
              </w:rPr>
            </w:pPr>
            <w:r w:rsidRPr="006E20EE">
              <w:rPr>
                <w:color w:val="000000"/>
                <w:sz w:val="27"/>
                <w:szCs w:val="27"/>
              </w:rPr>
              <w:t>Paracetamol</w:t>
            </w:r>
          </w:p>
        </w:tc>
        <w:tc>
          <w:tcPr>
            <w:tcW w:w="2410"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80mg</w:t>
            </w:r>
          </w:p>
        </w:tc>
        <w:tc>
          <w:tcPr>
            <w:tcW w:w="2126"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Uống; Đặt hậu môn</w:t>
            </w:r>
          </w:p>
        </w:tc>
        <w:tc>
          <w:tcPr>
            <w:tcW w:w="1601" w:type="dxa"/>
            <w:tcBorders>
              <w:top w:val="nil"/>
              <w:left w:val="nil"/>
              <w:bottom w:val="single" w:sz="4" w:space="0" w:color="auto"/>
              <w:right w:val="single" w:sz="4" w:space="0" w:color="auto"/>
            </w:tcBorders>
            <w:shd w:val="clear" w:color="000000" w:fill="FFFFFF"/>
            <w:noWrap/>
            <w:vAlign w:val="bottom"/>
            <w:hideMark/>
          </w:tcPr>
          <w:p w:rsidR="00FD720D" w:rsidRPr="006E20EE" w:rsidRDefault="00FD720D">
            <w:pPr>
              <w:jc w:val="center"/>
              <w:rPr>
                <w:color w:val="000000"/>
                <w:sz w:val="27"/>
                <w:szCs w:val="27"/>
              </w:rPr>
            </w:pPr>
            <w:r w:rsidRPr="006E20EE">
              <w:rPr>
                <w:color w:val="000000"/>
                <w:sz w:val="27"/>
                <w:szCs w:val="27"/>
              </w:rPr>
              <w:t>Viên</w:t>
            </w:r>
          </w:p>
        </w:tc>
      </w:tr>
    </w:tbl>
    <w:p w:rsidR="00FD720D" w:rsidRPr="00FD720D" w:rsidRDefault="00FD720D" w:rsidP="00FD720D">
      <w:pPr>
        <w:rPr>
          <w:sz w:val="28"/>
        </w:rPr>
      </w:pPr>
    </w:p>
    <w:sectPr w:rsidR="00FD720D" w:rsidRPr="00FD720D" w:rsidSect="00BA24B9">
      <w:footerReference w:type="default" r:id="rId7"/>
      <w:pgSz w:w="11907" w:h="16839" w:code="9"/>
      <w:pgMar w:top="737" w:right="1134" w:bottom="73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86" w:rsidRDefault="004C4086" w:rsidP="0064653B">
      <w:r>
        <w:separator/>
      </w:r>
    </w:p>
  </w:endnote>
  <w:endnote w:type="continuationSeparator" w:id="0">
    <w:p w:rsidR="004C4086" w:rsidRDefault="004C4086" w:rsidP="0064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86238"/>
      <w:docPartObj>
        <w:docPartGallery w:val="Page Numbers (Bottom of Page)"/>
        <w:docPartUnique/>
      </w:docPartObj>
    </w:sdtPr>
    <w:sdtEndPr>
      <w:rPr>
        <w:noProof/>
      </w:rPr>
    </w:sdtEndPr>
    <w:sdtContent>
      <w:p w:rsidR="008B0302" w:rsidRDefault="00F70100">
        <w:pPr>
          <w:pStyle w:val="Footer"/>
          <w:jc w:val="center"/>
        </w:pPr>
        <w:r>
          <w:fldChar w:fldCharType="begin"/>
        </w:r>
        <w:r w:rsidR="008B0302">
          <w:instrText xml:space="preserve"> PAGE   \* MERGEFORMAT </w:instrText>
        </w:r>
        <w:r>
          <w:fldChar w:fldCharType="separate"/>
        </w:r>
        <w:r w:rsidR="00DE357A">
          <w:rPr>
            <w:noProof/>
          </w:rPr>
          <w:t>4</w:t>
        </w:r>
        <w:r>
          <w:rPr>
            <w:noProof/>
          </w:rPr>
          <w:fldChar w:fldCharType="end"/>
        </w:r>
      </w:p>
    </w:sdtContent>
  </w:sdt>
  <w:p w:rsidR="008B0302" w:rsidRDefault="008B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86" w:rsidRDefault="004C4086" w:rsidP="0064653B">
      <w:r>
        <w:separator/>
      </w:r>
    </w:p>
  </w:footnote>
  <w:footnote w:type="continuationSeparator" w:id="0">
    <w:p w:rsidR="004C4086" w:rsidRDefault="004C4086" w:rsidP="0064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67AEF"/>
    <w:multiLevelType w:val="singleLevel"/>
    <w:tmpl w:val="04DA8F72"/>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nsid w:val="2D04279F"/>
    <w:multiLevelType w:val="hybridMultilevel"/>
    <w:tmpl w:val="E300F4EA"/>
    <w:lvl w:ilvl="0" w:tplc="ADD8C9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B2866BB"/>
    <w:multiLevelType w:val="hybridMultilevel"/>
    <w:tmpl w:val="7E0AAD68"/>
    <w:lvl w:ilvl="0" w:tplc="DC600A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5662DF"/>
    <w:multiLevelType w:val="hybridMultilevel"/>
    <w:tmpl w:val="E300F4EA"/>
    <w:lvl w:ilvl="0" w:tplc="ADD8C9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3B"/>
    <w:rsid w:val="00007673"/>
    <w:rsid w:val="000612A5"/>
    <w:rsid w:val="0006581A"/>
    <w:rsid w:val="00071E6D"/>
    <w:rsid w:val="00080065"/>
    <w:rsid w:val="000854E2"/>
    <w:rsid w:val="000906C3"/>
    <w:rsid w:val="00097220"/>
    <w:rsid w:val="000A1F84"/>
    <w:rsid w:val="000B3E79"/>
    <w:rsid w:val="000B4DA7"/>
    <w:rsid w:val="000C4A98"/>
    <w:rsid w:val="000D3F7D"/>
    <w:rsid w:val="0011137D"/>
    <w:rsid w:val="001219B6"/>
    <w:rsid w:val="00135644"/>
    <w:rsid w:val="0019379A"/>
    <w:rsid w:val="001B2803"/>
    <w:rsid w:val="001B6D15"/>
    <w:rsid w:val="001E02D8"/>
    <w:rsid w:val="001E2BCD"/>
    <w:rsid w:val="00204054"/>
    <w:rsid w:val="002171FB"/>
    <w:rsid w:val="00247679"/>
    <w:rsid w:val="00250648"/>
    <w:rsid w:val="00262601"/>
    <w:rsid w:val="00272C3D"/>
    <w:rsid w:val="002742FF"/>
    <w:rsid w:val="00275E6D"/>
    <w:rsid w:val="00287BA6"/>
    <w:rsid w:val="002C4D71"/>
    <w:rsid w:val="002D7232"/>
    <w:rsid w:val="002E787E"/>
    <w:rsid w:val="002F115C"/>
    <w:rsid w:val="002F5231"/>
    <w:rsid w:val="00345107"/>
    <w:rsid w:val="00355CC7"/>
    <w:rsid w:val="0038518F"/>
    <w:rsid w:val="003944E2"/>
    <w:rsid w:val="003A1705"/>
    <w:rsid w:val="003B492B"/>
    <w:rsid w:val="003B6A3E"/>
    <w:rsid w:val="003B7D46"/>
    <w:rsid w:val="003C6CD6"/>
    <w:rsid w:val="003F4BF3"/>
    <w:rsid w:val="00415938"/>
    <w:rsid w:val="00451F62"/>
    <w:rsid w:val="00463EF3"/>
    <w:rsid w:val="00476CEA"/>
    <w:rsid w:val="00480D6A"/>
    <w:rsid w:val="00481456"/>
    <w:rsid w:val="00493D2E"/>
    <w:rsid w:val="004A22AB"/>
    <w:rsid w:val="004C4086"/>
    <w:rsid w:val="004D62F3"/>
    <w:rsid w:val="004E50D1"/>
    <w:rsid w:val="004F0688"/>
    <w:rsid w:val="004F3D57"/>
    <w:rsid w:val="0050479C"/>
    <w:rsid w:val="005443BE"/>
    <w:rsid w:val="00545865"/>
    <w:rsid w:val="00554679"/>
    <w:rsid w:val="00581505"/>
    <w:rsid w:val="00582791"/>
    <w:rsid w:val="00597EC6"/>
    <w:rsid w:val="005A06FB"/>
    <w:rsid w:val="005A0A02"/>
    <w:rsid w:val="005B00B1"/>
    <w:rsid w:val="005D068C"/>
    <w:rsid w:val="005D7DF1"/>
    <w:rsid w:val="006170F6"/>
    <w:rsid w:val="00624F2E"/>
    <w:rsid w:val="00632D3D"/>
    <w:rsid w:val="0064653B"/>
    <w:rsid w:val="00651B59"/>
    <w:rsid w:val="00673227"/>
    <w:rsid w:val="00687248"/>
    <w:rsid w:val="006947DF"/>
    <w:rsid w:val="00694C99"/>
    <w:rsid w:val="006A1FF2"/>
    <w:rsid w:val="006A46D0"/>
    <w:rsid w:val="006D48D2"/>
    <w:rsid w:val="006E0A12"/>
    <w:rsid w:val="006E20EE"/>
    <w:rsid w:val="006E36E1"/>
    <w:rsid w:val="0072140F"/>
    <w:rsid w:val="00723009"/>
    <w:rsid w:val="00733F3A"/>
    <w:rsid w:val="00734B6D"/>
    <w:rsid w:val="00737210"/>
    <w:rsid w:val="0074371E"/>
    <w:rsid w:val="00745A4C"/>
    <w:rsid w:val="007543F3"/>
    <w:rsid w:val="00760883"/>
    <w:rsid w:val="00770983"/>
    <w:rsid w:val="00773077"/>
    <w:rsid w:val="00776250"/>
    <w:rsid w:val="007841CB"/>
    <w:rsid w:val="00784759"/>
    <w:rsid w:val="007B0535"/>
    <w:rsid w:val="007C1D03"/>
    <w:rsid w:val="007D30A8"/>
    <w:rsid w:val="007E1013"/>
    <w:rsid w:val="007E60F5"/>
    <w:rsid w:val="0082388F"/>
    <w:rsid w:val="008308DE"/>
    <w:rsid w:val="00836F48"/>
    <w:rsid w:val="00845318"/>
    <w:rsid w:val="00853870"/>
    <w:rsid w:val="00860454"/>
    <w:rsid w:val="00893BE0"/>
    <w:rsid w:val="008A1DD7"/>
    <w:rsid w:val="008B0302"/>
    <w:rsid w:val="008B6046"/>
    <w:rsid w:val="008C4EF6"/>
    <w:rsid w:val="008C59D7"/>
    <w:rsid w:val="00912DC8"/>
    <w:rsid w:val="00924220"/>
    <w:rsid w:val="00926B39"/>
    <w:rsid w:val="00953A72"/>
    <w:rsid w:val="009576FC"/>
    <w:rsid w:val="009A39C1"/>
    <w:rsid w:val="009D6EF2"/>
    <w:rsid w:val="00A02DF4"/>
    <w:rsid w:val="00A16901"/>
    <w:rsid w:val="00A16A96"/>
    <w:rsid w:val="00A35E94"/>
    <w:rsid w:val="00A62DC3"/>
    <w:rsid w:val="00A66C42"/>
    <w:rsid w:val="00A91BDE"/>
    <w:rsid w:val="00A937D8"/>
    <w:rsid w:val="00AE30A4"/>
    <w:rsid w:val="00AE42FA"/>
    <w:rsid w:val="00AE78A9"/>
    <w:rsid w:val="00AF17E9"/>
    <w:rsid w:val="00AF54F5"/>
    <w:rsid w:val="00B15F06"/>
    <w:rsid w:val="00B206AE"/>
    <w:rsid w:val="00B2301F"/>
    <w:rsid w:val="00B3791A"/>
    <w:rsid w:val="00B41607"/>
    <w:rsid w:val="00B41610"/>
    <w:rsid w:val="00B53177"/>
    <w:rsid w:val="00B542B9"/>
    <w:rsid w:val="00B649A7"/>
    <w:rsid w:val="00B65893"/>
    <w:rsid w:val="00B73464"/>
    <w:rsid w:val="00B91532"/>
    <w:rsid w:val="00B933C0"/>
    <w:rsid w:val="00BA24B9"/>
    <w:rsid w:val="00BC7FEA"/>
    <w:rsid w:val="00BD1247"/>
    <w:rsid w:val="00BD59BF"/>
    <w:rsid w:val="00BE0362"/>
    <w:rsid w:val="00C07201"/>
    <w:rsid w:val="00C20765"/>
    <w:rsid w:val="00C20B17"/>
    <w:rsid w:val="00C55987"/>
    <w:rsid w:val="00C86CA3"/>
    <w:rsid w:val="00C92626"/>
    <w:rsid w:val="00CC0978"/>
    <w:rsid w:val="00D13FE8"/>
    <w:rsid w:val="00D85B7F"/>
    <w:rsid w:val="00DB35CF"/>
    <w:rsid w:val="00DC3E57"/>
    <w:rsid w:val="00DC44C8"/>
    <w:rsid w:val="00DE357A"/>
    <w:rsid w:val="00DE4BA8"/>
    <w:rsid w:val="00E054C9"/>
    <w:rsid w:val="00E55E4D"/>
    <w:rsid w:val="00E56C6F"/>
    <w:rsid w:val="00E719D5"/>
    <w:rsid w:val="00E869A0"/>
    <w:rsid w:val="00EB0CD7"/>
    <w:rsid w:val="00EE21C2"/>
    <w:rsid w:val="00F033F3"/>
    <w:rsid w:val="00F26A26"/>
    <w:rsid w:val="00F3428E"/>
    <w:rsid w:val="00F534BE"/>
    <w:rsid w:val="00F56099"/>
    <w:rsid w:val="00F6724A"/>
    <w:rsid w:val="00F70100"/>
    <w:rsid w:val="00F739D0"/>
    <w:rsid w:val="00FB5E3F"/>
    <w:rsid w:val="00FC346D"/>
    <w:rsid w:val="00FD720D"/>
    <w:rsid w:val="00FE2F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E6F1C-FFBD-4BF0-94A4-5F427D74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3B"/>
    <w:rPr>
      <w:rFonts w:eastAsia="Times New Roman"/>
      <w:sz w:val="24"/>
      <w:szCs w:val="24"/>
    </w:rPr>
  </w:style>
  <w:style w:type="paragraph" w:styleId="Heading1">
    <w:name w:val="heading 1"/>
    <w:basedOn w:val="Normal"/>
    <w:next w:val="Normal"/>
    <w:link w:val="Heading1Char"/>
    <w:qFormat/>
    <w:rsid w:val="008B6046"/>
    <w:pPr>
      <w:keepNext/>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4653B"/>
    <w:rPr>
      <w:sz w:val="20"/>
      <w:szCs w:val="20"/>
    </w:rPr>
  </w:style>
  <w:style w:type="character" w:customStyle="1" w:styleId="FootnoteTextChar">
    <w:name w:val="Footnote Text Char"/>
    <w:basedOn w:val="DefaultParagraphFont"/>
    <w:link w:val="FootnoteText"/>
    <w:semiHidden/>
    <w:rsid w:val="0064653B"/>
    <w:rPr>
      <w:rFonts w:eastAsia="Times New Roman" w:cs="Times New Roman"/>
      <w:sz w:val="20"/>
      <w:szCs w:val="20"/>
    </w:rPr>
  </w:style>
  <w:style w:type="character" w:styleId="FootnoteReference">
    <w:name w:val="footnote reference"/>
    <w:basedOn w:val="DefaultParagraphFont"/>
    <w:semiHidden/>
    <w:rsid w:val="0064653B"/>
    <w:rPr>
      <w:rFonts w:cs="Times New Roman"/>
      <w:vertAlign w:val="superscript"/>
    </w:rPr>
  </w:style>
  <w:style w:type="character" w:customStyle="1" w:styleId="Heading1Char">
    <w:name w:val="Heading 1 Char"/>
    <w:basedOn w:val="DefaultParagraphFont"/>
    <w:link w:val="Heading1"/>
    <w:rsid w:val="008B6046"/>
    <w:rPr>
      <w:rFonts w:ascii=".VnTime" w:eastAsia="Times New Roman" w:hAnsi=".VnTime" w:cs=".VnTime"/>
      <w:i/>
      <w:iCs/>
      <w:color w:val="000000"/>
      <w:szCs w:val="28"/>
    </w:rPr>
  </w:style>
  <w:style w:type="paragraph" w:styleId="ListParagraph">
    <w:name w:val="List Paragraph"/>
    <w:basedOn w:val="Normal"/>
    <w:uiPriority w:val="34"/>
    <w:qFormat/>
    <w:rsid w:val="006E0A12"/>
    <w:pPr>
      <w:ind w:left="720"/>
      <w:contextualSpacing/>
    </w:pPr>
  </w:style>
  <w:style w:type="paragraph" w:styleId="BodyTextIndent">
    <w:name w:val="Body Text Indent"/>
    <w:basedOn w:val="Normal"/>
    <w:link w:val="BodyTextIndentChar"/>
    <w:rsid w:val="0019379A"/>
    <w:pPr>
      <w:ind w:firstLine="720"/>
      <w:jc w:val="both"/>
    </w:pPr>
    <w:rPr>
      <w:rFonts w:ascii=".VnTime" w:hAnsi=".VnTime"/>
      <w:sz w:val="28"/>
    </w:rPr>
  </w:style>
  <w:style w:type="character" w:customStyle="1" w:styleId="BodyTextIndentChar">
    <w:name w:val="Body Text Indent Char"/>
    <w:basedOn w:val="DefaultParagraphFont"/>
    <w:link w:val="BodyTextIndent"/>
    <w:rsid w:val="0019379A"/>
    <w:rPr>
      <w:rFonts w:ascii=".VnTime" w:eastAsia="Times New Roman" w:hAnsi=".VnTime" w:cs="Times New Roman"/>
      <w:szCs w:val="24"/>
    </w:rPr>
  </w:style>
  <w:style w:type="paragraph" w:styleId="BalloonText">
    <w:name w:val="Balloon Text"/>
    <w:basedOn w:val="Normal"/>
    <w:link w:val="BalloonTextChar"/>
    <w:uiPriority w:val="99"/>
    <w:semiHidden/>
    <w:unhideWhenUsed/>
    <w:rsid w:val="00B54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B9"/>
    <w:rPr>
      <w:rFonts w:ascii="Segoe UI" w:eastAsia="Times New Roman" w:hAnsi="Segoe UI" w:cs="Segoe UI"/>
      <w:sz w:val="18"/>
      <w:szCs w:val="18"/>
    </w:rPr>
  </w:style>
  <w:style w:type="paragraph" w:styleId="Header">
    <w:name w:val="header"/>
    <w:basedOn w:val="Normal"/>
    <w:link w:val="HeaderChar"/>
    <w:uiPriority w:val="99"/>
    <w:unhideWhenUsed/>
    <w:rsid w:val="008B0302"/>
    <w:pPr>
      <w:tabs>
        <w:tab w:val="center" w:pos="4680"/>
        <w:tab w:val="right" w:pos="9360"/>
      </w:tabs>
    </w:pPr>
  </w:style>
  <w:style w:type="character" w:customStyle="1" w:styleId="HeaderChar">
    <w:name w:val="Header Char"/>
    <w:basedOn w:val="DefaultParagraphFont"/>
    <w:link w:val="Header"/>
    <w:uiPriority w:val="99"/>
    <w:rsid w:val="008B0302"/>
    <w:rPr>
      <w:rFonts w:eastAsia="Times New Roman"/>
      <w:sz w:val="24"/>
      <w:szCs w:val="24"/>
    </w:rPr>
  </w:style>
  <w:style w:type="paragraph" w:styleId="Footer">
    <w:name w:val="footer"/>
    <w:basedOn w:val="Normal"/>
    <w:link w:val="FooterChar"/>
    <w:uiPriority w:val="99"/>
    <w:unhideWhenUsed/>
    <w:rsid w:val="008B0302"/>
    <w:pPr>
      <w:tabs>
        <w:tab w:val="center" w:pos="4680"/>
        <w:tab w:val="right" w:pos="9360"/>
      </w:tabs>
    </w:pPr>
  </w:style>
  <w:style w:type="character" w:customStyle="1" w:styleId="FooterChar">
    <w:name w:val="Footer Char"/>
    <w:basedOn w:val="DefaultParagraphFont"/>
    <w:link w:val="Footer"/>
    <w:uiPriority w:val="99"/>
    <w:rsid w:val="008B030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1389954402">
      <w:bodyDiv w:val="1"/>
      <w:marLeft w:val="0"/>
      <w:marRight w:val="0"/>
      <w:marTop w:val="0"/>
      <w:marBottom w:val="0"/>
      <w:divBdr>
        <w:top w:val="none" w:sz="0" w:space="0" w:color="auto"/>
        <w:left w:val="none" w:sz="0" w:space="0" w:color="auto"/>
        <w:bottom w:val="none" w:sz="0" w:space="0" w:color="auto"/>
        <w:right w:val="none" w:sz="0" w:space="0" w:color="auto"/>
      </w:divBdr>
    </w:div>
    <w:div w:id="15959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CQLD</dc:creator>
  <cp:lastModifiedBy>Admin</cp:lastModifiedBy>
  <cp:revision>18</cp:revision>
  <cp:lastPrinted>2020-02-04T10:23:00Z</cp:lastPrinted>
  <dcterms:created xsi:type="dcterms:W3CDTF">2020-02-01T07:19:00Z</dcterms:created>
  <dcterms:modified xsi:type="dcterms:W3CDTF">2020-02-05T04:05:00Z</dcterms:modified>
</cp:coreProperties>
</file>